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29E" w:rsidRDefault="0026029E" w:rsidP="005E3BA1">
      <w:pPr>
        <w:spacing w:after="0" w:line="240" w:lineRule="auto"/>
        <w:jc w:val="center"/>
        <w:rPr>
          <w:rFonts w:ascii="Century Gothic" w:eastAsia="Times New Roman" w:hAnsi="Century Gothic" w:cs="Times New Roman"/>
          <w:color w:val="212121"/>
          <w:sz w:val="36"/>
          <w:szCs w:val="36"/>
        </w:rPr>
      </w:pPr>
      <w:r w:rsidRPr="0026029E">
        <w:rPr>
          <w:rFonts w:ascii="Century Gothic" w:eastAsia="Times New Roman" w:hAnsi="Century Gothic" w:cs="Times New Roman"/>
          <w:color w:val="212121"/>
          <w:sz w:val="36"/>
          <w:szCs w:val="36"/>
        </w:rPr>
        <w:t>WA DOC Coronavirus Response</w:t>
      </w:r>
    </w:p>
    <w:p w:rsidR="00C039C4" w:rsidRDefault="00C039C4" w:rsidP="00C039C4">
      <w:pPr>
        <w:spacing w:after="0" w:line="240" w:lineRule="auto"/>
        <w:rPr>
          <w:rFonts w:ascii="Century Gothic" w:eastAsia="Times New Roman" w:hAnsi="Century Gothic" w:cs="Times New Roman"/>
          <w:color w:val="212121"/>
          <w:sz w:val="24"/>
          <w:szCs w:val="24"/>
        </w:rPr>
      </w:pPr>
    </w:p>
    <w:p w:rsidR="00C039C4" w:rsidRPr="00C039C4" w:rsidRDefault="00C039C4" w:rsidP="00C039C4">
      <w:pPr>
        <w:spacing w:after="0" w:line="240" w:lineRule="auto"/>
        <w:rPr>
          <w:rFonts w:ascii="Century Gothic" w:eastAsia="Times New Roman" w:hAnsi="Century Gothic" w:cs="Times New Roman"/>
          <w:color w:val="212121"/>
          <w:sz w:val="24"/>
          <w:szCs w:val="24"/>
        </w:rPr>
      </w:pPr>
      <w:r>
        <w:rPr>
          <w:rFonts w:ascii="Century Gothic" w:eastAsia="Times New Roman" w:hAnsi="Century Gothic" w:cs="Times New Roman"/>
          <w:color w:val="212121"/>
          <w:sz w:val="24"/>
          <w:szCs w:val="24"/>
        </w:rPr>
        <w:t xml:space="preserve">The following recommendations are pulled from the CDC’s “Interim Guidance on the Management of Coronavirus Disease 2019 (COVID-19) in Correctional and Detention Facilities. This document attempts to provide a snapshot analysis of DOC’s efforts to meet the guidelines. The full CDC recommendations can be accessed at </w:t>
      </w:r>
      <w:hyperlink r:id="rId8" w:history="1">
        <w:r w:rsidRPr="0053131F">
          <w:rPr>
            <w:rStyle w:val="Hyperlink"/>
            <w:rFonts w:ascii="Century Gothic" w:eastAsia="Times New Roman" w:hAnsi="Century Gothic" w:cs="Times New Roman"/>
            <w:sz w:val="24"/>
            <w:szCs w:val="24"/>
          </w:rPr>
          <w:t>https://www.cdc.gov/coronavirus/2019-ncov/community/correction-detention/guidance-correctional-detention.html</w:t>
        </w:r>
      </w:hyperlink>
      <w:r>
        <w:rPr>
          <w:rFonts w:ascii="Century Gothic" w:eastAsia="Times New Roman" w:hAnsi="Century Gothic" w:cs="Times New Roman"/>
          <w:color w:val="212121"/>
          <w:sz w:val="24"/>
          <w:szCs w:val="24"/>
        </w:rPr>
        <w:t xml:space="preserve">. </w:t>
      </w:r>
    </w:p>
    <w:p w:rsidR="005E3BA1" w:rsidRPr="005E3BA1" w:rsidRDefault="005E3BA1" w:rsidP="005E3BA1">
      <w:pPr>
        <w:spacing w:after="0" w:line="240" w:lineRule="auto"/>
        <w:jc w:val="center"/>
        <w:rPr>
          <w:rFonts w:ascii="Century Gothic" w:eastAsia="Times New Roman" w:hAnsi="Century Gothic" w:cs="Times New Roman"/>
          <w:color w:val="212121"/>
          <w:sz w:val="36"/>
          <w:szCs w:val="36"/>
        </w:rPr>
      </w:pPr>
    </w:p>
    <w:tbl>
      <w:tblPr>
        <w:tblStyle w:val="TableGrid"/>
        <w:tblW w:w="0" w:type="auto"/>
        <w:tblLook w:val="04A0" w:firstRow="1" w:lastRow="0" w:firstColumn="1" w:lastColumn="0" w:noHBand="0" w:noVBand="1"/>
      </w:tblPr>
      <w:tblGrid>
        <w:gridCol w:w="8095"/>
        <w:gridCol w:w="870"/>
        <w:gridCol w:w="870"/>
        <w:gridCol w:w="870"/>
      </w:tblGrid>
      <w:tr w:rsidR="002D3AE3" w:rsidTr="001E1FFE">
        <w:tc>
          <w:tcPr>
            <w:tcW w:w="10705" w:type="dxa"/>
            <w:gridSpan w:val="4"/>
          </w:tcPr>
          <w:p w:rsidR="002D3AE3" w:rsidRDefault="005E3BA1" w:rsidP="002D3AE3">
            <w:pPr>
              <w:rPr>
                <w:rFonts w:ascii="Times New Roman" w:eastAsia="Times New Roman" w:hAnsi="Times New Roman" w:cs="Times New Roman"/>
                <w:color w:val="212121"/>
                <w:sz w:val="24"/>
                <w:szCs w:val="24"/>
              </w:rPr>
            </w:pPr>
            <w:r>
              <w:rPr>
                <w:rFonts w:ascii="Century Gothic" w:eastAsia="Times New Roman" w:hAnsi="Century Gothic" w:cs="Times New Roman"/>
                <w:b/>
                <w:color w:val="212121"/>
                <w:sz w:val="24"/>
                <w:szCs w:val="24"/>
              </w:rPr>
              <w:t>Planning</w:t>
            </w:r>
            <w:r w:rsidR="00BB1D4A">
              <w:rPr>
                <w:rFonts w:ascii="Century Gothic" w:eastAsia="Times New Roman" w:hAnsi="Century Gothic" w:cs="Times New Roman"/>
                <w:b/>
                <w:color w:val="212121"/>
                <w:sz w:val="24"/>
                <w:szCs w:val="24"/>
              </w:rPr>
              <w:t xml:space="preserve"> and Protocols</w:t>
            </w:r>
          </w:p>
        </w:tc>
      </w:tr>
      <w:tr w:rsidR="005E3BA1" w:rsidTr="009F78EF">
        <w:tc>
          <w:tcPr>
            <w:tcW w:w="8095" w:type="dxa"/>
          </w:tcPr>
          <w:p w:rsidR="005E3BA1" w:rsidRPr="002D3AE3" w:rsidRDefault="005E3BA1" w:rsidP="005E3BA1">
            <w:pPr>
              <w:pStyle w:val="ListParagraph"/>
              <w:numPr>
                <w:ilvl w:val="0"/>
                <w:numId w:val="31"/>
              </w:numPr>
              <w:shd w:val="clear" w:color="auto" w:fill="FFFFFF"/>
              <w:rPr>
                <w:rFonts w:ascii="Century Gothic" w:eastAsia="Times New Roman" w:hAnsi="Century Gothic" w:cs="Times New Roman"/>
                <w:color w:val="212121"/>
                <w:sz w:val="24"/>
                <w:szCs w:val="24"/>
              </w:rPr>
            </w:pPr>
            <w:r w:rsidRPr="005E3BA1">
              <w:rPr>
                <w:rFonts w:ascii="Century Gothic" w:eastAsia="Times New Roman" w:hAnsi="Century Gothic" w:cs="Times New Roman"/>
                <w:color w:val="212121"/>
                <w:sz w:val="24"/>
                <w:szCs w:val="24"/>
              </w:rPr>
              <w:t>Review existing pandemic flu, all-hazards, and disaster plans</w:t>
            </w:r>
            <w:r>
              <w:rPr>
                <w:rFonts w:ascii="Century Gothic" w:eastAsia="Times New Roman" w:hAnsi="Century Gothic" w:cs="Times New Roman"/>
                <w:color w:val="212121"/>
                <w:sz w:val="24"/>
                <w:szCs w:val="24"/>
              </w:rPr>
              <w:t xml:space="preserve"> at both the </w:t>
            </w:r>
            <w:proofErr w:type="spellStart"/>
            <w:r>
              <w:rPr>
                <w:rFonts w:ascii="Century Gothic" w:eastAsia="Times New Roman" w:hAnsi="Century Gothic" w:cs="Times New Roman"/>
                <w:color w:val="212121"/>
                <w:sz w:val="24"/>
                <w:szCs w:val="24"/>
              </w:rPr>
              <w:t>systemwide</w:t>
            </w:r>
            <w:proofErr w:type="spellEnd"/>
            <w:r>
              <w:rPr>
                <w:rFonts w:ascii="Century Gothic" w:eastAsia="Times New Roman" w:hAnsi="Century Gothic" w:cs="Times New Roman"/>
                <w:color w:val="212121"/>
                <w:sz w:val="24"/>
                <w:szCs w:val="24"/>
              </w:rPr>
              <w:t xml:space="preserve"> and facility levels</w:t>
            </w:r>
            <w:r w:rsidRPr="005E3BA1">
              <w:rPr>
                <w:rFonts w:ascii="Century Gothic" w:eastAsia="Times New Roman" w:hAnsi="Century Gothic" w:cs="Times New Roman"/>
                <w:color w:val="212121"/>
                <w:sz w:val="24"/>
                <w:szCs w:val="24"/>
              </w:rPr>
              <w:t>, and revise for COVID-19.</w:t>
            </w:r>
            <w:r>
              <w:rPr>
                <w:rStyle w:val="FootnoteReference"/>
                <w:rFonts w:ascii="Century Gothic" w:eastAsia="Times New Roman" w:hAnsi="Century Gothic" w:cs="Times New Roman"/>
                <w:color w:val="212121"/>
                <w:sz w:val="24"/>
                <w:szCs w:val="24"/>
              </w:rPr>
              <w:footnoteReference w:id="1"/>
            </w:r>
          </w:p>
        </w:tc>
        <w:tc>
          <w:tcPr>
            <w:tcW w:w="870" w:type="dxa"/>
          </w:tcPr>
          <w:p w:rsidR="005E3BA1" w:rsidRPr="009F78EF" w:rsidRDefault="005E3BA1" w:rsidP="0026029E">
            <w:pPr>
              <w:jc w:val="center"/>
              <w:rPr>
                <w:rFonts w:ascii="Wingdings" w:hAnsi="Wingdings" w:cs="Wingdings"/>
                <w:color w:val="00B050"/>
                <w:sz w:val="56"/>
                <w:szCs w:val="56"/>
              </w:rPr>
            </w:pPr>
          </w:p>
        </w:tc>
        <w:tc>
          <w:tcPr>
            <w:tcW w:w="870" w:type="dxa"/>
          </w:tcPr>
          <w:p w:rsidR="005E3BA1" w:rsidRPr="009F78EF" w:rsidRDefault="005E3BA1" w:rsidP="005E1D75">
            <w:pPr>
              <w:autoSpaceDE w:val="0"/>
              <w:autoSpaceDN w:val="0"/>
              <w:adjustRightInd w:val="0"/>
              <w:jc w:val="center"/>
              <w:rPr>
                <w:rFonts w:ascii="MS Shell Dlg 2" w:hAnsi="MS Shell Dlg 2" w:cs="MS Shell Dlg 2"/>
                <w:color w:val="00B050"/>
                <w:sz w:val="56"/>
                <w:szCs w:val="56"/>
              </w:rPr>
            </w:pPr>
            <w:bookmarkStart w:id="0" w:name="_GoBack"/>
            <w:bookmarkEnd w:id="0"/>
          </w:p>
        </w:tc>
        <w:tc>
          <w:tcPr>
            <w:tcW w:w="870" w:type="dxa"/>
          </w:tcPr>
          <w:p w:rsidR="005E3BA1" w:rsidRDefault="005E3BA1" w:rsidP="0026029E">
            <w:pPr>
              <w:jc w:val="center"/>
              <w:rPr>
                <w:rFonts w:ascii="Times New Roman" w:eastAsia="Times New Roman" w:hAnsi="Times New Roman" w:cs="Times New Roman"/>
                <w:color w:val="212121"/>
                <w:sz w:val="24"/>
                <w:szCs w:val="24"/>
              </w:rPr>
            </w:pPr>
          </w:p>
        </w:tc>
      </w:tr>
      <w:tr w:rsidR="002236B1" w:rsidTr="009F78EF">
        <w:tc>
          <w:tcPr>
            <w:tcW w:w="8095" w:type="dxa"/>
          </w:tcPr>
          <w:p w:rsidR="002236B1" w:rsidRPr="005E3BA1" w:rsidRDefault="002236B1" w:rsidP="005E3BA1">
            <w:pPr>
              <w:pStyle w:val="ListParagraph"/>
              <w:numPr>
                <w:ilvl w:val="0"/>
                <w:numId w:val="31"/>
              </w:numPr>
              <w:shd w:val="clear" w:color="auto" w:fill="FFFFFF"/>
              <w:rPr>
                <w:rFonts w:ascii="Century Gothic" w:eastAsia="Times New Roman" w:hAnsi="Century Gothic" w:cs="Times New Roman"/>
                <w:color w:val="212121"/>
                <w:sz w:val="24"/>
                <w:szCs w:val="24"/>
              </w:rPr>
            </w:pPr>
            <w:r>
              <w:rPr>
                <w:rFonts w:ascii="Century Gothic" w:eastAsia="Times New Roman" w:hAnsi="Century Gothic" w:cs="Times New Roman"/>
                <w:color w:val="212121"/>
                <w:sz w:val="24"/>
                <w:szCs w:val="24"/>
              </w:rPr>
              <w:t>Review and update existing staffing plans to provide for minimum levels of staff in all categories required for the facility to function safely.</w:t>
            </w:r>
            <w:r>
              <w:rPr>
                <w:rStyle w:val="FootnoteReference"/>
                <w:rFonts w:ascii="Century Gothic" w:eastAsia="Times New Roman" w:hAnsi="Century Gothic" w:cs="Times New Roman"/>
                <w:color w:val="212121"/>
                <w:sz w:val="24"/>
                <w:szCs w:val="24"/>
              </w:rPr>
              <w:footnoteReference w:id="2"/>
            </w:r>
          </w:p>
        </w:tc>
        <w:tc>
          <w:tcPr>
            <w:tcW w:w="870" w:type="dxa"/>
          </w:tcPr>
          <w:p w:rsidR="002236B1" w:rsidRPr="009F78EF" w:rsidRDefault="002236B1" w:rsidP="0026029E">
            <w:pPr>
              <w:jc w:val="center"/>
              <w:rPr>
                <w:rFonts w:ascii="Wingdings" w:hAnsi="Wingdings" w:cs="Wingdings"/>
                <w:color w:val="00B050"/>
                <w:sz w:val="56"/>
                <w:szCs w:val="56"/>
              </w:rPr>
            </w:pPr>
          </w:p>
        </w:tc>
        <w:tc>
          <w:tcPr>
            <w:tcW w:w="870" w:type="dxa"/>
          </w:tcPr>
          <w:p w:rsidR="002236B1" w:rsidRDefault="002236B1" w:rsidP="005E1D75">
            <w:pPr>
              <w:autoSpaceDE w:val="0"/>
              <w:autoSpaceDN w:val="0"/>
              <w:adjustRightInd w:val="0"/>
              <w:jc w:val="center"/>
              <w:rPr>
                <w:rFonts w:ascii="Times New Roman" w:eastAsia="Times New Roman" w:hAnsi="Times New Roman" w:cs="Times New Roman"/>
                <w:noProof/>
                <w:color w:val="212121"/>
                <w:sz w:val="24"/>
                <w:szCs w:val="24"/>
              </w:rPr>
            </w:pPr>
          </w:p>
        </w:tc>
        <w:tc>
          <w:tcPr>
            <w:tcW w:w="870" w:type="dxa"/>
          </w:tcPr>
          <w:p w:rsidR="002236B1" w:rsidRDefault="002236B1" w:rsidP="0026029E">
            <w:pPr>
              <w:jc w:val="center"/>
              <w:rPr>
                <w:rFonts w:ascii="Times New Roman" w:eastAsia="Times New Roman" w:hAnsi="Times New Roman" w:cs="Times New Roman"/>
                <w:color w:val="212121"/>
                <w:sz w:val="24"/>
                <w:szCs w:val="24"/>
              </w:rPr>
            </w:pPr>
          </w:p>
        </w:tc>
      </w:tr>
      <w:tr w:rsidR="002236B1" w:rsidTr="009F78EF">
        <w:tc>
          <w:tcPr>
            <w:tcW w:w="8095" w:type="dxa"/>
          </w:tcPr>
          <w:p w:rsidR="002236B1" w:rsidRDefault="002236B1" w:rsidP="005E3BA1">
            <w:pPr>
              <w:pStyle w:val="ListParagraph"/>
              <w:numPr>
                <w:ilvl w:val="0"/>
                <w:numId w:val="31"/>
              </w:numPr>
              <w:shd w:val="clear" w:color="auto" w:fill="FFFFFF"/>
              <w:rPr>
                <w:rFonts w:ascii="Century Gothic" w:eastAsia="Times New Roman" w:hAnsi="Century Gothic" w:cs="Times New Roman"/>
                <w:color w:val="212121"/>
                <w:sz w:val="24"/>
                <w:szCs w:val="24"/>
              </w:rPr>
            </w:pPr>
            <w:r>
              <w:rPr>
                <w:rFonts w:ascii="Century Gothic" w:eastAsia="Times New Roman" w:hAnsi="Century Gothic" w:cs="Times New Roman"/>
                <w:color w:val="212121"/>
                <w:sz w:val="24"/>
                <w:szCs w:val="24"/>
              </w:rPr>
              <w:t>Create contingency plans for PPE shortages, particularly for non-healthcare workers.</w:t>
            </w:r>
            <w:r>
              <w:rPr>
                <w:rStyle w:val="FootnoteReference"/>
                <w:rFonts w:ascii="Century Gothic" w:eastAsia="Times New Roman" w:hAnsi="Century Gothic" w:cs="Times New Roman"/>
                <w:color w:val="212121"/>
                <w:sz w:val="24"/>
                <w:szCs w:val="24"/>
              </w:rPr>
              <w:footnoteReference w:id="3"/>
            </w:r>
          </w:p>
        </w:tc>
        <w:tc>
          <w:tcPr>
            <w:tcW w:w="870" w:type="dxa"/>
          </w:tcPr>
          <w:p w:rsidR="002236B1" w:rsidRPr="009F78EF" w:rsidRDefault="002236B1" w:rsidP="0026029E">
            <w:pPr>
              <w:jc w:val="center"/>
              <w:rPr>
                <w:rFonts w:ascii="Wingdings" w:hAnsi="Wingdings" w:cs="Wingdings"/>
                <w:color w:val="00B050"/>
                <w:sz w:val="56"/>
                <w:szCs w:val="56"/>
              </w:rPr>
            </w:pPr>
          </w:p>
        </w:tc>
        <w:tc>
          <w:tcPr>
            <w:tcW w:w="870" w:type="dxa"/>
          </w:tcPr>
          <w:p w:rsidR="002236B1" w:rsidRDefault="002236B1" w:rsidP="005E1D75">
            <w:pPr>
              <w:autoSpaceDE w:val="0"/>
              <w:autoSpaceDN w:val="0"/>
              <w:adjustRightInd w:val="0"/>
              <w:jc w:val="center"/>
              <w:rPr>
                <w:rFonts w:ascii="Times New Roman" w:eastAsia="Times New Roman" w:hAnsi="Times New Roman" w:cs="Times New Roman"/>
                <w:noProof/>
                <w:color w:val="212121"/>
                <w:sz w:val="24"/>
                <w:szCs w:val="24"/>
              </w:rPr>
            </w:pPr>
          </w:p>
        </w:tc>
        <w:tc>
          <w:tcPr>
            <w:tcW w:w="870" w:type="dxa"/>
          </w:tcPr>
          <w:p w:rsidR="002236B1" w:rsidRDefault="002236B1" w:rsidP="0026029E">
            <w:pPr>
              <w:jc w:val="center"/>
              <w:rPr>
                <w:rFonts w:ascii="Times New Roman" w:eastAsia="Times New Roman" w:hAnsi="Times New Roman" w:cs="Times New Roman"/>
                <w:color w:val="212121"/>
                <w:sz w:val="24"/>
                <w:szCs w:val="24"/>
              </w:rPr>
            </w:pPr>
          </w:p>
        </w:tc>
      </w:tr>
      <w:tr w:rsidR="004659EC" w:rsidTr="009F78EF">
        <w:tc>
          <w:tcPr>
            <w:tcW w:w="8095" w:type="dxa"/>
          </w:tcPr>
          <w:p w:rsidR="004659EC" w:rsidRDefault="004659EC" w:rsidP="004659EC">
            <w:pPr>
              <w:pStyle w:val="ListParagraph"/>
              <w:numPr>
                <w:ilvl w:val="0"/>
                <w:numId w:val="31"/>
              </w:numPr>
              <w:rPr>
                <w:rFonts w:ascii="Century Gothic" w:eastAsia="Times New Roman" w:hAnsi="Century Gothic" w:cs="Times New Roman"/>
                <w:color w:val="212121"/>
                <w:sz w:val="24"/>
                <w:szCs w:val="24"/>
              </w:rPr>
            </w:pPr>
            <w:r>
              <w:rPr>
                <w:rFonts w:ascii="Century Gothic" w:eastAsia="Times New Roman" w:hAnsi="Century Gothic" w:cs="Times New Roman"/>
                <w:color w:val="212121"/>
                <w:sz w:val="24"/>
                <w:szCs w:val="24"/>
              </w:rPr>
              <w:t>Establish a respiratory protection program to ensure that staff and incarcerated persons are fit tested for any respiratory protection they may need within their scope of responsibility.</w:t>
            </w:r>
            <w:r>
              <w:rPr>
                <w:rStyle w:val="FootnoteReference"/>
                <w:rFonts w:ascii="Century Gothic" w:eastAsia="Times New Roman" w:hAnsi="Century Gothic" w:cs="Times New Roman"/>
                <w:color w:val="212121"/>
                <w:sz w:val="24"/>
                <w:szCs w:val="24"/>
              </w:rPr>
              <w:footnoteReference w:id="4"/>
            </w:r>
          </w:p>
        </w:tc>
        <w:tc>
          <w:tcPr>
            <w:tcW w:w="870" w:type="dxa"/>
          </w:tcPr>
          <w:p w:rsidR="004659EC" w:rsidRDefault="004659EC" w:rsidP="004659EC">
            <w:pPr>
              <w:jc w:val="center"/>
              <w:rPr>
                <w:rFonts w:ascii="Times New Roman" w:eastAsia="Times New Roman" w:hAnsi="Times New Roman" w:cs="Times New Roman"/>
                <w:color w:val="212121"/>
                <w:sz w:val="24"/>
                <w:szCs w:val="24"/>
              </w:rPr>
            </w:pPr>
          </w:p>
        </w:tc>
        <w:tc>
          <w:tcPr>
            <w:tcW w:w="870" w:type="dxa"/>
          </w:tcPr>
          <w:p w:rsidR="004659EC" w:rsidRDefault="004659EC" w:rsidP="004659EC">
            <w:pPr>
              <w:jc w:val="center"/>
              <w:rPr>
                <w:rFonts w:ascii="Times New Roman" w:eastAsia="Times New Roman" w:hAnsi="Times New Roman" w:cs="Times New Roman"/>
                <w:color w:val="212121"/>
                <w:sz w:val="24"/>
                <w:szCs w:val="24"/>
              </w:rPr>
            </w:pPr>
          </w:p>
        </w:tc>
        <w:tc>
          <w:tcPr>
            <w:tcW w:w="870" w:type="dxa"/>
          </w:tcPr>
          <w:p w:rsidR="004659EC" w:rsidRDefault="004659EC" w:rsidP="004659EC">
            <w:pPr>
              <w:jc w:val="center"/>
              <w:rPr>
                <w:rFonts w:ascii="Times New Roman" w:eastAsia="Times New Roman" w:hAnsi="Times New Roman" w:cs="Times New Roman"/>
                <w:noProof/>
                <w:color w:val="212121"/>
                <w:sz w:val="24"/>
                <w:szCs w:val="24"/>
              </w:rPr>
            </w:pPr>
          </w:p>
        </w:tc>
      </w:tr>
      <w:tr w:rsidR="004659EC" w:rsidTr="009F78EF">
        <w:tc>
          <w:tcPr>
            <w:tcW w:w="8095" w:type="dxa"/>
          </w:tcPr>
          <w:p w:rsidR="004659EC" w:rsidRDefault="004659EC" w:rsidP="004659EC">
            <w:pPr>
              <w:pStyle w:val="ListParagraph"/>
              <w:numPr>
                <w:ilvl w:val="0"/>
                <w:numId w:val="31"/>
              </w:numPr>
              <w:rPr>
                <w:rFonts w:ascii="Century Gothic" w:eastAsia="Times New Roman" w:hAnsi="Century Gothic" w:cs="Times New Roman"/>
                <w:color w:val="212121"/>
                <w:sz w:val="24"/>
                <w:szCs w:val="24"/>
              </w:rPr>
            </w:pPr>
            <w:r>
              <w:rPr>
                <w:rFonts w:ascii="Century Gothic" w:eastAsia="Times New Roman" w:hAnsi="Century Gothic" w:cs="Times New Roman"/>
                <w:color w:val="212121"/>
                <w:sz w:val="24"/>
                <w:szCs w:val="24"/>
              </w:rPr>
              <w:t>Conduct training for both staff AND incarcerated individuals on how to correctly don, doff, and dispose of PPE that they will need to use within the scope of responsibilities.</w:t>
            </w:r>
            <w:r>
              <w:rPr>
                <w:rStyle w:val="FootnoteReference"/>
                <w:rFonts w:ascii="Century Gothic" w:eastAsia="Times New Roman" w:hAnsi="Century Gothic" w:cs="Times New Roman"/>
                <w:color w:val="212121"/>
                <w:sz w:val="24"/>
                <w:szCs w:val="24"/>
              </w:rPr>
              <w:footnoteReference w:id="5"/>
            </w:r>
          </w:p>
        </w:tc>
        <w:tc>
          <w:tcPr>
            <w:tcW w:w="870" w:type="dxa"/>
          </w:tcPr>
          <w:p w:rsidR="004659EC" w:rsidRDefault="004659EC" w:rsidP="004659EC">
            <w:pPr>
              <w:jc w:val="center"/>
              <w:rPr>
                <w:rFonts w:ascii="Times New Roman" w:eastAsia="Times New Roman" w:hAnsi="Times New Roman" w:cs="Times New Roman"/>
                <w:color w:val="212121"/>
                <w:sz w:val="24"/>
                <w:szCs w:val="24"/>
              </w:rPr>
            </w:pPr>
          </w:p>
        </w:tc>
        <w:tc>
          <w:tcPr>
            <w:tcW w:w="870" w:type="dxa"/>
          </w:tcPr>
          <w:p w:rsidR="004659EC" w:rsidRDefault="004659EC" w:rsidP="004659EC">
            <w:pPr>
              <w:jc w:val="center"/>
              <w:rPr>
                <w:rFonts w:ascii="Times New Roman" w:eastAsia="Times New Roman" w:hAnsi="Times New Roman" w:cs="Times New Roman"/>
                <w:color w:val="212121"/>
                <w:sz w:val="24"/>
                <w:szCs w:val="24"/>
              </w:rPr>
            </w:pPr>
          </w:p>
        </w:tc>
        <w:tc>
          <w:tcPr>
            <w:tcW w:w="870" w:type="dxa"/>
          </w:tcPr>
          <w:p w:rsidR="004659EC" w:rsidRDefault="004659EC" w:rsidP="004659EC">
            <w:pPr>
              <w:jc w:val="center"/>
              <w:rPr>
                <w:rFonts w:ascii="Times New Roman" w:eastAsia="Times New Roman" w:hAnsi="Times New Roman" w:cs="Times New Roman"/>
                <w:noProof/>
                <w:color w:val="212121"/>
                <w:sz w:val="24"/>
                <w:szCs w:val="24"/>
              </w:rPr>
            </w:pPr>
          </w:p>
        </w:tc>
      </w:tr>
      <w:tr w:rsidR="00BB1D4A" w:rsidTr="009F78EF">
        <w:tc>
          <w:tcPr>
            <w:tcW w:w="8095" w:type="dxa"/>
          </w:tcPr>
          <w:p w:rsidR="00BB1D4A" w:rsidRDefault="00BB1D4A" w:rsidP="004659EC">
            <w:pPr>
              <w:pStyle w:val="ListParagraph"/>
              <w:numPr>
                <w:ilvl w:val="0"/>
                <w:numId w:val="31"/>
              </w:numPr>
              <w:rPr>
                <w:rFonts w:ascii="Century Gothic" w:eastAsia="Times New Roman" w:hAnsi="Century Gothic" w:cs="Times New Roman"/>
                <w:color w:val="212121"/>
                <w:sz w:val="24"/>
                <w:szCs w:val="24"/>
              </w:rPr>
            </w:pPr>
            <w:r>
              <w:rPr>
                <w:rFonts w:ascii="Century Gothic" w:eastAsia="Times New Roman" w:hAnsi="Century Gothic" w:cs="Times New Roman"/>
                <w:color w:val="212121"/>
                <w:sz w:val="24"/>
                <w:szCs w:val="24"/>
              </w:rPr>
              <w:t>Create and implement written protocols for quarantine and isolation that meet CDC guidelines.</w:t>
            </w:r>
            <w:r>
              <w:rPr>
                <w:rStyle w:val="FootnoteReference"/>
                <w:rFonts w:ascii="Century Gothic" w:eastAsia="Times New Roman" w:hAnsi="Century Gothic" w:cs="Times New Roman"/>
                <w:color w:val="212121"/>
                <w:sz w:val="24"/>
                <w:szCs w:val="24"/>
              </w:rPr>
              <w:footnoteReference w:id="6"/>
            </w:r>
          </w:p>
        </w:tc>
        <w:tc>
          <w:tcPr>
            <w:tcW w:w="870" w:type="dxa"/>
          </w:tcPr>
          <w:p w:rsidR="00BB1D4A" w:rsidRDefault="00BB1D4A" w:rsidP="004659EC">
            <w:pPr>
              <w:jc w:val="center"/>
              <w:rPr>
                <w:rFonts w:ascii="Times New Roman" w:eastAsia="Times New Roman" w:hAnsi="Times New Roman" w:cs="Times New Roman"/>
                <w:color w:val="212121"/>
                <w:sz w:val="24"/>
                <w:szCs w:val="24"/>
              </w:rPr>
            </w:pPr>
          </w:p>
        </w:tc>
        <w:tc>
          <w:tcPr>
            <w:tcW w:w="870" w:type="dxa"/>
          </w:tcPr>
          <w:p w:rsidR="00BB1D4A" w:rsidRDefault="00BB1D4A" w:rsidP="004659EC">
            <w:pPr>
              <w:jc w:val="center"/>
              <w:rPr>
                <w:rFonts w:ascii="Times New Roman" w:eastAsia="Times New Roman" w:hAnsi="Times New Roman" w:cs="Times New Roman"/>
                <w:color w:val="212121"/>
                <w:sz w:val="24"/>
                <w:szCs w:val="24"/>
              </w:rPr>
            </w:pPr>
          </w:p>
        </w:tc>
        <w:tc>
          <w:tcPr>
            <w:tcW w:w="870" w:type="dxa"/>
          </w:tcPr>
          <w:p w:rsidR="00BB1D4A" w:rsidRDefault="00BB1D4A" w:rsidP="004659EC">
            <w:pPr>
              <w:jc w:val="center"/>
              <w:rPr>
                <w:rFonts w:ascii="Times New Roman" w:eastAsia="Times New Roman" w:hAnsi="Times New Roman" w:cs="Times New Roman"/>
                <w:noProof/>
                <w:color w:val="212121"/>
                <w:sz w:val="24"/>
                <w:szCs w:val="24"/>
              </w:rPr>
            </w:pPr>
          </w:p>
        </w:tc>
      </w:tr>
      <w:tr w:rsidR="005E3BA1" w:rsidTr="001D14A6">
        <w:tc>
          <w:tcPr>
            <w:tcW w:w="10705" w:type="dxa"/>
            <w:gridSpan w:val="4"/>
          </w:tcPr>
          <w:p w:rsidR="005E3BA1" w:rsidRDefault="005E3BA1" w:rsidP="005E3BA1">
            <w:pPr>
              <w:rPr>
                <w:rFonts w:ascii="Times New Roman" w:eastAsia="Times New Roman" w:hAnsi="Times New Roman" w:cs="Times New Roman"/>
                <w:color w:val="212121"/>
                <w:sz w:val="24"/>
                <w:szCs w:val="24"/>
              </w:rPr>
            </w:pPr>
            <w:r w:rsidRPr="002D3AE3">
              <w:rPr>
                <w:rFonts w:ascii="Century Gothic" w:eastAsia="Times New Roman" w:hAnsi="Century Gothic" w:cs="Times New Roman"/>
                <w:b/>
                <w:color w:val="212121"/>
                <w:sz w:val="24"/>
                <w:szCs w:val="24"/>
              </w:rPr>
              <w:t>Healthcare</w:t>
            </w:r>
          </w:p>
        </w:tc>
      </w:tr>
      <w:tr w:rsidR="0026029E" w:rsidTr="009F78EF">
        <w:tc>
          <w:tcPr>
            <w:tcW w:w="8095" w:type="dxa"/>
          </w:tcPr>
          <w:p w:rsidR="0026029E" w:rsidRPr="002D3AE3" w:rsidRDefault="002236B1" w:rsidP="00597062">
            <w:pPr>
              <w:pStyle w:val="ListParagraph"/>
              <w:numPr>
                <w:ilvl w:val="0"/>
                <w:numId w:val="31"/>
              </w:numPr>
              <w:shd w:val="clear" w:color="auto" w:fill="FFFFFF"/>
              <w:rPr>
                <w:rFonts w:ascii="Century Gothic" w:eastAsia="Times New Roman" w:hAnsi="Century Gothic" w:cs="Times New Roman"/>
                <w:color w:val="212121"/>
                <w:sz w:val="24"/>
                <w:szCs w:val="24"/>
              </w:rPr>
            </w:pPr>
            <w:r>
              <w:rPr>
                <w:rFonts w:ascii="Century Gothic" w:eastAsia="Times New Roman" w:hAnsi="Century Gothic" w:cs="Times New Roman"/>
                <w:color w:val="212121"/>
                <w:sz w:val="24"/>
                <w:szCs w:val="24"/>
              </w:rPr>
              <w:t>Waive m</w:t>
            </w:r>
            <w:r w:rsidR="00597062" w:rsidRPr="002D3AE3">
              <w:rPr>
                <w:rFonts w:ascii="Century Gothic" w:eastAsia="Times New Roman" w:hAnsi="Century Gothic" w:cs="Times New Roman"/>
                <w:color w:val="212121"/>
                <w:sz w:val="24"/>
                <w:szCs w:val="24"/>
              </w:rPr>
              <w:t>edical copays for all medical appointments related to coronavirus symptoms and treatment.</w:t>
            </w:r>
            <w:r w:rsidR="00521076">
              <w:rPr>
                <w:rStyle w:val="FootnoteReference"/>
                <w:rFonts w:ascii="Century Gothic" w:eastAsia="Times New Roman" w:hAnsi="Century Gothic" w:cs="Times New Roman"/>
                <w:color w:val="212121"/>
                <w:sz w:val="24"/>
                <w:szCs w:val="24"/>
              </w:rPr>
              <w:footnoteReference w:id="7"/>
            </w:r>
          </w:p>
        </w:tc>
        <w:tc>
          <w:tcPr>
            <w:tcW w:w="870" w:type="dxa"/>
          </w:tcPr>
          <w:p w:rsidR="0026029E" w:rsidRDefault="009F78EF" w:rsidP="0026029E">
            <w:pPr>
              <w:jc w:val="center"/>
              <w:rPr>
                <w:rFonts w:ascii="Times New Roman" w:eastAsia="Times New Roman" w:hAnsi="Times New Roman" w:cs="Times New Roman"/>
                <w:color w:val="212121"/>
                <w:sz w:val="24"/>
                <w:szCs w:val="24"/>
              </w:rPr>
            </w:pPr>
            <w:r w:rsidRPr="009F78EF">
              <w:rPr>
                <w:rFonts w:ascii="Wingdings" w:hAnsi="Wingdings" w:cs="Wingdings"/>
                <w:color w:val="00B050"/>
                <w:sz w:val="56"/>
                <w:szCs w:val="56"/>
              </w:rPr>
              <w:t></w:t>
            </w:r>
          </w:p>
        </w:tc>
        <w:tc>
          <w:tcPr>
            <w:tcW w:w="870" w:type="dxa"/>
          </w:tcPr>
          <w:p w:rsidR="0026029E" w:rsidRPr="009F78EF" w:rsidRDefault="0026029E" w:rsidP="005E1D75">
            <w:pPr>
              <w:autoSpaceDE w:val="0"/>
              <w:autoSpaceDN w:val="0"/>
              <w:adjustRightInd w:val="0"/>
              <w:jc w:val="center"/>
              <w:rPr>
                <w:rFonts w:ascii="MS Shell Dlg 2" w:hAnsi="MS Shell Dlg 2" w:cs="MS Shell Dlg 2"/>
                <w:color w:val="00B050"/>
                <w:sz w:val="56"/>
                <w:szCs w:val="56"/>
              </w:rPr>
            </w:pPr>
          </w:p>
        </w:tc>
        <w:tc>
          <w:tcPr>
            <w:tcW w:w="870" w:type="dxa"/>
          </w:tcPr>
          <w:p w:rsidR="0026029E" w:rsidRDefault="0026029E" w:rsidP="0026029E">
            <w:pPr>
              <w:jc w:val="center"/>
              <w:rPr>
                <w:rFonts w:ascii="Times New Roman" w:eastAsia="Times New Roman" w:hAnsi="Times New Roman" w:cs="Times New Roman"/>
                <w:color w:val="212121"/>
                <w:sz w:val="24"/>
                <w:szCs w:val="24"/>
              </w:rPr>
            </w:pPr>
          </w:p>
        </w:tc>
      </w:tr>
      <w:tr w:rsidR="002D3AE3" w:rsidTr="009F78EF">
        <w:tc>
          <w:tcPr>
            <w:tcW w:w="8095" w:type="dxa"/>
          </w:tcPr>
          <w:p w:rsidR="002D3AE3" w:rsidRPr="009F78EF" w:rsidRDefault="002D3AE3" w:rsidP="002D3AE3">
            <w:pPr>
              <w:pStyle w:val="ListParagraph"/>
              <w:numPr>
                <w:ilvl w:val="0"/>
                <w:numId w:val="31"/>
              </w:numPr>
              <w:rPr>
                <w:rFonts w:ascii="Century Gothic" w:eastAsia="Times New Roman" w:hAnsi="Century Gothic" w:cs="Times New Roman"/>
                <w:color w:val="212121"/>
                <w:sz w:val="24"/>
                <w:szCs w:val="24"/>
              </w:rPr>
            </w:pPr>
            <w:r w:rsidRPr="002D3AE3">
              <w:rPr>
                <w:rFonts w:ascii="Century Gothic" w:eastAsia="Times New Roman" w:hAnsi="Century Gothic" w:cs="Calibri"/>
                <w:sz w:val="24"/>
                <w:szCs w:val="24"/>
              </w:rPr>
              <w:t>All prisoners and personnel should receive the flu vaccine.</w:t>
            </w:r>
            <w:r w:rsidR="00AB5B8D">
              <w:rPr>
                <w:rStyle w:val="FootnoteReference"/>
                <w:rFonts w:ascii="Century Gothic" w:eastAsia="Times New Roman" w:hAnsi="Century Gothic" w:cs="Calibri"/>
                <w:sz w:val="24"/>
                <w:szCs w:val="24"/>
              </w:rPr>
              <w:footnoteReference w:id="8"/>
            </w:r>
          </w:p>
          <w:p w:rsidR="009F78EF" w:rsidRPr="002D3AE3" w:rsidRDefault="009F78EF" w:rsidP="009F78EF">
            <w:pPr>
              <w:pStyle w:val="ListParagraph"/>
              <w:rPr>
                <w:rFonts w:ascii="Century Gothic" w:eastAsia="Times New Roman" w:hAnsi="Century Gothic" w:cs="Times New Roman"/>
                <w:color w:val="212121"/>
                <w:sz w:val="24"/>
                <w:szCs w:val="24"/>
              </w:rPr>
            </w:pP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2D3AE3" w:rsidRDefault="00B81923" w:rsidP="002D3AE3">
            <w:pPr>
              <w:jc w:val="center"/>
              <w:rPr>
                <w:rFonts w:ascii="Times New Roman" w:eastAsia="Times New Roman" w:hAnsi="Times New Roman" w:cs="Times New Roman"/>
                <w:color w:val="212121"/>
                <w:sz w:val="24"/>
                <w:szCs w:val="24"/>
              </w:rPr>
            </w:pPr>
            <w:r>
              <w:rPr>
                <w:rFonts w:ascii="Times New Roman" w:eastAsia="Times New Roman" w:hAnsi="Times New Roman" w:cs="Times New Roman"/>
                <w:noProof/>
                <w:color w:val="212121"/>
                <w:sz w:val="24"/>
                <w:szCs w:val="24"/>
              </w:rPr>
              <mc:AlternateContent>
                <mc:Choice Requires="wps">
                  <w:drawing>
                    <wp:anchor distT="0" distB="0" distL="114300" distR="114300" simplePos="0" relativeHeight="251693056" behindDoc="0" locked="0" layoutInCell="1" allowOverlap="1" wp14:anchorId="38FDE51D" wp14:editId="7F4B4F4B">
                      <wp:simplePos x="0" y="0"/>
                      <wp:positionH relativeFrom="column">
                        <wp:posOffset>-3175</wp:posOffset>
                      </wp:positionH>
                      <wp:positionV relativeFrom="paragraph">
                        <wp:posOffset>2540</wp:posOffset>
                      </wp:positionV>
                      <wp:extent cx="324091" cy="272005"/>
                      <wp:effectExtent l="0" t="0" r="19050" b="13970"/>
                      <wp:wrapNone/>
                      <wp:docPr id="2" name="Donut 2"/>
                      <wp:cNvGraphicFramePr/>
                      <a:graphic xmlns:a="http://schemas.openxmlformats.org/drawingml/2006/main">
                        <a:graphicData uri="http://schemas.microsoft.com/office/word/2010/wordprocessingShape">
                          <wps:wsp>
                            <wps:cNvSpPr/>
                            <wps:spPr>
                              <a:xfrm>
                                <a:off x="0" y="0"/>
                                <a:ext cx="324091" cy="272005"/>
                              </a:xfrm>
                              <a:prstGeom prst="donu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908DBD" id="Donut 2" o:spid="_x0000_s1026" type="#_x0000_t23" style="position:absolute;margin-left:-.25pt;margin-top:.2pt;width:25.5pt;height:21.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" adj="4532" fillcolor="#ffc000 [3207]" strokecolor="#1f4d78 [1604]" strokeweight="1pt">
                      <v:stroke joinstyle="miter"/>
                    </v:shape>
                  </w:pict>
                </mc:Fallback>
              </mc:AlternateContent>
            </w: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r>
      <w:tr w:rsidR="002D3AE3" w:rsidTr="009F78EF">
        <w:tc>
          <w:tcPr>
            <w:tcW w:w="8095" w:type="dxa"/>
          </w:tcPr>
          <w:p w:rsidR="002D3AE3" w:rsidRPr="002D3AE3" w:rsidRDefault="002D3AE3" w:rsidP="008B27EA">
            <w:pPr>
              <w:pStyle w:val="ListParagraph"/>
              <w:numPr>
                <w:ilvl w:val="0"/>
                <w:numId w:val="31"/>
              </w:numPr>
              <w:shd w:val="clear" w:color="auto" w:fill="FFFFFF"/>
              <w:rPr>
                <w:rFonts w:ascii="Century Gothic" w:eastAsia="Times New Roman" w:hAnsi="Century Gothic" w:cs="Times New Roman"/>
                <w:color w:val="212121"/>
                <w:sz w:val="24"/>
                <w:szCs w:val="24"/>
              </w:rPr>
            </w:pPr>
            <w:r w:rsidRPr="002D3AE3">
              <w:rPr>
                <w:rFonts w:ascii="Century Gothic" w:eastAsia="Times New Roman" w:hAnsi="Century Gothic" w:cs="Times New Roman"/>
                <w:color w:val="212121"/>
                <w:sz w:val="24"/>
                <w:szCs w:val="24"/>
              </w:rPr>
              <w:t xml:space="preserve">Ensure </w:t>
            </w:r>
            <w:r w:rsidR="008B27EA">
              <w:rPr>
                <w:rFonts w:ascii="Century Gothic" w:eastAsia="Times New Roman" w:hAnsi="Century Gothic" w:cs="Times New Roman"/>
                <w:color w:val="212121"/>
                <w:sz w:val="24"/>
                <w:szCs w:val="24"/>
              </w:rPr>
              <w:t>greater protections of persons who are at high risk for contracting COVID-19</w:t>
            </w:r>
            <w:r w:rsidRPr="002D3AE3">
              <w:rPr>
                <w:rFonts w:ascii="Century Gothic" w:eastAsia="Times New Roman" w:hAnsi="Century Gothic" w:cs="Times New Roman"/>
                <w:color w:val="212121"/>
                <w:sz w:val="24"/>
                <w:szCs w:val="24"/>
              </w:rPr>
              <w:t>, such as accommodations for dining, programming, and recreation.</w:t>
            </w:r>
            <w:r w:rsidR="008B27EA">
              <w:rPr>
                <w:rStyle w:val="FootnoteReference"/>
                <w:rFonts w:ascii="Century Gothic" w:eastAsia="Times New Roman" w:hAnsi="Century Gothic" w:cs="Times New Roman"/>
                <w:color w:val="212121"/>
                <w:sz w:val="24"/>
                <w:szCs w:val="24"/>
              </w:rPr>
              <w:footnoteReference w:id="9"/>
            </w: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2D3AE3" w:rsidRDefault="009F78EF" w:rsidP="002D3AE3">
            <w:pPr>
              <w:jc w:val="center"/>
              <w:rPr>
                <w:rFonts w:ascii="Times New Roman" w:eastAsia="Times New Roman" w:hAnsi="Times New Roman" w:cs="Times New Roman"/>
                <w:color w:val="212121"/>
                <w:sz w:val="24"/>
                <w:szCs w:val="24"/>
              </w:rPr>
            </w:pPr>
            <w:r>
              <w:rPr>
                <w:rFonts w:ascii="Times New Roman" w:eastAsia="Times New Roman" w:hAnsi="Times New Roman" w:cs="Times New Roman"/>
                <w:noProof/>
                <w:color w:val="212121"/>
                <w:sz w:val="24"/>
                <w:szCs w:val="24"/>
              </w:rPr>
              <mc:AlternateContent>
                <mc:Choice Requires="wps">
                  <w:drawing>
                    <wp:anchor distT="0" distB="0" distL="114300" distR="114300" simplePos="0" relativeHeight="251663360" behindDoc="0" locked="0" layoutInCell="1" allowOverlap="1" wp14:anchorId="3975155F" wp14:editId="5BC1B062">
                      <wp:simplePos x="0" y="0"/>
                      <wp:positionH relativeFrom="column">
                        <wp:posOffset>-4445</wp:posOffset>
                      </wp:positionH>
                      <wp:positionV relativeFrom="paragraph">
                        <wp:posOffset>0</wp:posOffset>
                      </wp:positionV>
                      <wp:extent cx="462987" cy="347241"/>
                      <wp:effectExtent l="0" t="0" r="0" b="0"/>
                      <wp:wrapNone/>
                      <wp:docPr id="5" name="Multiply 5"/>
                      <wp:cNvGraphicFramePr/>
                      <a:graphic xmlns:a="http://schemas.openxmlformats.org/drawingml/2006/main">
                        <a:graphicData uri="http://schemas.microsoft.com/office/word/2010/wordprocessingShape">
                          <wps:wsp>
                            <wps:cNvSpPr/>
                            <wps:spPr>
                              <a:xfrm>
                                <a:off x="0" y="0"/>
                                <a:ext cx="462987" cy="347241"/>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67E8F" id="Multiply 5" o:spid="_x0000_s1026" style="position:absolute;margin-left:-.35pt;margin-top:0;width:36.45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2987,34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" path="m86697,116067l135699,50730r95795,71846l327288,50730r49002,65337l299553,173621r76737,57553l327288,296511,231494,224665r-95795,71846l86697,231174r76737,-57553l86697,116067xe" fillcolor="red" strokecolor="#1f4d78 [1604]" strokeweight="1pt">
                      <v:stroke joinstyle="miter"/>
                      <v:path arrowok="t" o:connecttype="custom" o:connectlocs="86697,116067;135699,50730;231494,122576;327288,50730;376290,116067;299553,173621;376290,231174;327288,296511;231494,224665;135699,296511;86697,231174;163434,173621;86697,116067" o:connectangles="0,0,0,0,0,0,0,0,0,0,0,0,0"/>
                    </v:shape>
                  </w:pict>
                </mc:Fallback>
              </mc:AlternateContent>
            </w:r>
          </w:p>
        </w:tc>
      </w:tr>
      <w:tr w:rsidR="002D3AE3" w:rsidTr="009F78EF">
        <w:tc>
          <w:tcPr>
            <w:tcW w:w="8095" w:type="dxa"/>
          </w:tcPr>
          <w:p w:rsidR="002D3AE3" w:rsidRPr="002D3AE3" w:rsidRDefault="002236B1" w:rsidP="002D3AE3">
            <w:pPr>
              <w:pStyle w:val="ListParagraph"/>
              <w:numPr>
                <w:ilvl w:val="0"/>
                <w:numId w:val="31"/>
              </w:numPr>
              <w:rPr>
                <w:rFonts w:ascii="Century Gothic" w:eastAsia="Times New Roman" w:hAnsi="Century Gothic"/>
                <w:sz w:val="24"/>
                <w:szCs w:val="24"/>
              </w:rPr>
            </w:pPr>
            <w:r>
              <w:rPr>
                <w:rFonts w:ascii="Century Gothic" w:eastAsia="Times New Roman" w:hAnsi="Century Gothic" w:cs="Times New Roman"/>
                <w:color w:val="212121"/>
                <w:sz w:val="24"/>
                <w:szCs w:val="24"/>
              </w:rPr>
              <w:lastRenderedPageBreak/>
              <w:t>Increase keep on person (KOP) medication orders to 30 days unless security precautions dictate otherwise.</w:t>
            </w:r>
            <w:r>
              <w:rPr>
                <w:rStyle w:val="FootnoteReference"/>
                <w:rFonts w:ascii="Century Gothic" w:eastAsia="Times New Roman" w:hAnsi="Century Gothic" w:cs="Times New Roman"/>
                <w:color w:val="212121"/>
                <w:sz w:val="24"/>
                <w:szCs w:val="24"/>
              </w:rPr>
              <w:footnoteReference w:id="10"/>
            </w: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r>
      <w:tr w:rsidR="001C2157" w:rsidTr="009F78EF">
        <w:tc>
          <w:tcPr>
            <w:tcW w:w="8095" w:type="dxa"/>
          </w:tcPr>
          <w:p w:rsidR="001C2157" w:rsidRPr="002D3AE3" w:rsidRDefault="00BB258E" w:rsidP="008B27EA">
            <w:pPr>
              <w:pStyle w:val="ListParagraph"/>
              <w:numPr>
                <w:ilvl w:val="0"/>
                <w:numId w:val="31"/>
              </w:numPr>
              <w:rPr>
                <w:rFonts w:ascii="Century Gothic" w:eastAsia="Times New Roman" w:hAnsi="Century Gothic" w:cs="Times New Roman"/>
                <w:color w:val="212121"/>
                <w:sz w:val="24"/>
                <w:szCs w:val="24"/>
              </w:rPr>
            </w:pPr>
            <w:r w:rsidRPr="00BB258E">
              <w:rPr>
                <w:rFonts w:ascii="Century Gothic" w:eastAsia="Times New Roman" w:hAnsi="Century Gothic" w:cs="Times New Roman"/>
                <w:color w:val="212121"/>
                <w:sz w:val="24"/>
                <w:szCs w:val="24"/>
              </w:rPr>
              <w:t>Facilities should ensure that incarcerated/detained individuals receive medical evaluation and treatment at the first signs of COVID-19 symptoms</w:t>
            </w:r>
            <w:r w:rsidR="008B27EA">
              <w:rPr>
                <w:rFonts w:ascii="Century Gothic" w:eastAsia="Times New Roman" w:hAnsi="Century Gothic" w:cs="Times New Roman"/>
                <w:color w:val="212121"/>
                <w:sz w:val="24"/>
                <w:szCs w:val="24"/>
              </w:rPr>
              <w:t>,</w:t>
            </w:r>
            <w:r>
              <w:rPr>
                <w:rStyle w:val="FootnoteReference"/>
                <w:rFonts w:ascii="Century Gothic" w:eastAsia="Times New Roman" w:hAnsi="Century Gothic" w:cs="Times New Roman"/>
                <w:color w:val="212121"/>
                <w:sz w:val="24"/>
                <w:szCs w:val="24"/>
              </w:rPr>
              <w:footnoteReference w:id="11"/>
            </w:r>
            <w:r w:rsidR="008B27EA">
              <w:rPr>
                <w:rFonts w:ascii="Century Gothic" w:eastAsia="Times New Roman" w:hAnsi="Century Gothic" w:cs="Times New Roman"/>
                <w:color w:val="212121"/>
                <w:sz w:val="24"/>
                <w:szCs w:val="24"/>
              </w:rPr>
              <w:t xml:space="preserve"> such as through prioritization of sick call appointments.</w:t>
            </w:r>
          </w:p>
        </w:tc>
        <w:tc>
          <w:tcPr>
            <w:tcW w:w="870" w:type="dxa"/>
          </w:tcPr>
          <w:p w:rsidR="001C2157" w:rsidRDefault="001C2157" w:rsidP="002D3AE3">
            <w:pPr>
              <w:jc w:val="center"/>
              <w:rPr>
                <w:rFonts w:ascii="Times New Roman" w:eastAsia="Times New Roman" w:hAnsi="Times New Roman" w:cs="Times New Roman"/>
                <w:color w:val="212121"/>
                <w:sz w:val="24"/>
                <w:szCs w:val="24"/>
              </w:rPr>
            </w:pPr>
          </w:p>
        </w:tc>
        <w:tc>
          <w:tcPr>
            <w:tcW w:w="870" w:type="dxa"/>
          </w:tcPr>
          <w:p w:rsidR="001C2157" w:rsidRDefault="001C2157" w:rsidP="002D3AE3">
            <w:pPr>
              <w:jc w:val="center"/>
              <w:rPr>
                <w:rFonts w:ascii="Times New Roman" w:eastAsia="Times New Roman" w:hAnsi="Times New Roman" w:cs="Times New Roman"/>
                <w:color w:val="212121"/>
                <w:sz w:val="24"/>
                <w:szCs w:val="24"/>
              </w:rPr>
            </w:pPr>
          </w:p>
        </w:tc>
        <w:tc>
          <w:tcPr>
            <w:tcW w:w="870" w:type="dxa"/>
          </w:tcPr>
          <w:p w:rsidR="001C2157" w:rsidRDefault="001C2157" w:rsidP="002D3AE3">
            <w:pPr>
              <w:jc w:val="center"/>
              <w:rPr>
                <w:rFonts w:ascii="Times New Roman" w:eastAsia="Times New Roman" w:hAnsi="Times New Roman" w:cs="Times New Roman"/>
                <w:color w:val="212121"/>
                <w:sz w:val="24"/>
                <w:szCs w:val="24"/>
              </w:rPr>
            </w:pPr>
          </w:p>
        </w:tc>
      </w:tr>
      <w:tr w:rsidR="00214B5D" w:rsidTr="009F78EF">
        <w:tc>
          <w:tcPr>
            <w:tcW w:w="8095" w:type="dxa"/>
          </w:tcPr>
          <w:p w:rsidR="00214B5D" w:rsidRDefault="00214B5D" w:rsidP="00214B5D">
            <w:pPr>
              <w:pStyle w:val="ListParagraph"/>
              <w:numPr>
                <w:ilvl w:val="0"/>
                <w:numId w:val="31"/>
              </w:numPr>
              <w:rPr>
                <w:rFonts w:ascii="Century Gothic" w:eastAsia="Times New Roman" w:hAnsi="Century Gothic" w:cs="Times New Roman"/>
                <w:color w:val="212121"/>
                <w:sz w:val="24"/>
                <w:szCs w:val="24"/>
              </w:rPr>
            </w:pPr>
            <w:r>
              <w:rPr>
                <w:rFonts w:ascii="Century Gothic" w:eastAsia="Times New Roman" w:hAnsi="Century Gothic" w:cs="Times New Roman"/>
                <w:color w:val="212121"/>
                <w:sz w:val="24"/>
                <w:szCs w:val="24"/>
              </w:rPr>
              <w:t>Establish a plan for screening symptomatic persons in a safe manner and place that does not expose others, including transporting staff, such as designated rooms by housing units and intake.</w:t>
            </w:r>
            <w:r w:rsidR="008B27EA">
              <w:rPr>
                <w:rStyle w:val="FootnoteReference"/>
                <w:rFonts w:ascii="Century Gothic" w:eastAsia="Times New Roman" w:hAnsi="Century Gothic" w:cs="Times New Roman"/>
                <w:color w:val="212121"/>
                <w:sz w:val="24"/>
                <w:szCs w:val="24"/>
              </w:rPr>
              <w:footnoteReference w:id="12"/>
            </w:r>
          </w:p>
        </w:tc>
        <w:tc>
          <w:tcPr>
            <w:tcW w:w="870" w:type="dxa"/>
          </w:tcPr>
          <w:p w:rsidR="00214B5D" w:rsidRDefault="00214B5D" w:rsidP="002D3AE3">
            <w:pPr>
              <w:jc w:val="center"/>
              <w:rPr>
                <w:rFonts w:ascii="Times New Roman" w:eastAsia="Times New Roman" w:hAnsi="Times New Roman" w:cs="Times New Roman"/>
                <w:color w:val="212121"/>
                <w:sz w:val="24"/>
                <w:szCs w:val="24"/>
              </w:rPr>
            </w:pPr>
          </w:p>
        </w:tc>
        <w:tc>
          <w:tcPr>
            <w:tcW w:w="870" w:type="dxa"/>
          </w:tcPr>
          <w:p w:rsidR="00214B5D" w:rsidRDefault="00214B5D" w:rsidP="002D3AE3">
            <w:pPr>
              <w:jc w:val="center"/>
              <w:rPr>
                <w:rFonts w:ascii="Times New Roman" w:eastAsia="Times New Roman" w:hAnsi="Times New Roman" w:cs="Times New Roman"/>
                <w:color w:val="212121"/>
                <w:sz w:val="24"/>
                <w:szCs w:val="24"/>
              </w:rPr>
            </w:pPr>
          </w:p>
        </w:tc>
        <w:tc>
          <w:tcPr>
            <w:tcW w:w="870" w:type="dxa"/>
          </w:tcPr>
          <w:p w:rsidR="00214B5D" w:rsidRDefault="00214B5D" w:rsidP="002D3AE3">
            <w:pPr>
              <w:jc w:val="center"/>
              <w:rPr>
                <w:rFonts w:ascii="Times New Roman" w:eastAsia="Times New Roman" w:hAnsi="Times New Roman" w:cs="Times New Roman"/>
                <w:noProof/>
                <w:color w:val="212121"/>
                <w:sz w:val="24"/>
                <w:szCs w:val="24"/>
              </w:rPr>
            </w:pPr>
          </w:p>
        </w:tc>
      </w:tr>
      <w:tr w:rsidR="001C2157" w:rsidTr="009F78EF">
        <w:tc>
          <w:tcPr>
            <w:tcW w:w="8095" w:type="dxa"/>
          </w:tcPr>
          <w:p w:rsidR="001C2157" w:rsidRDefault="001C2157" w:rsidP="00BB258E">
            <w:pPr>
              <w:pStyle w:val="ListParagraph"/>
              <w:numPr>
                <w:ilvl w:val="0"/>
                <w:numId w:val="31"/>
              </w:numPr>
              <w:rPr>
                <w:rFonts w:ascii="Century Gothic" w:eastAsia="Times New Roman" w:hAnsi="Century Gothic" w:cs="Times New Roman"/>
                <w:color w:val="212121"/>
                <w:sz w:val="24"/>
                <w:szCs w:val="24"/>
              </w:rPr>
            </w:pPr>
            <w:r>
              <w:rPr>
                <w:rFonts w:ascii="Century Gothic" w:eastAsia="Times New Roman" w:hAnsi="Century Gothic" w:cs="Times New Roman"/>
                <w:color w:val="212121"/>
                <w:sz w:val="24"/>
                <w:szCs w:val="24"/>
              </w:rPr>
              <w:t xml:space="preserve">Provide personal protection equipment (PPE) such as masks to all </w:t>
            </w:r>
            <w:r w:rsidR="00BB258E">
              <w:rPr>
                <w:rFonts w:ascii="Century Gothic" w:eastAsia="Times New Roman" w:hAnsi="Century Gothic" w:cs="Times New Roman"/>
                <w:color w:val="212121"/>
                <w:sz w:val="24"/>
                <w:szCs w:val="24"/>
              </w:rPr>
              <w:t xml:space="preserve">persons who are suspected of having COVID-19 and to all persons, including both incarcerated and </w:t>
            </w:r>
            <w:r>
              <w:rPr>
                <w:rFonts w:ascii="Century Gothic" w:eastAsia="Times New Roman" w:hAnsi="Century Gothic" w:cs="Times New Roman"/>
                <w:color w:val="212121"/>
                <w:sz w:val="24"/>
                <w:szCs w:val="24"/>
              </w:rPr>
              <w:t xml:space="preserve">staff (medical, custody, mental health, </w:t>
            </w:r>
            <w:proofErr w:type="spellStart"/>
            <w:r>
              <w:rPr>
                <w:rFonts w:ascii="Century Gothic" w:eastAsia="Times New Roman" w:hAnsi="Century Gothic" w:cs="Times New Roman"/>
                <w:color w:val="212121"/>
                <w:sz w:val="24"/>
                <w:szCs w:val="24"/>
              </w:rPr>
              <w:t>etc</w:t>
            </w:r>
            <w:proofErr w:type="spellEnd"/>
            <w:r>
              <w:rPr>
                <w:rFonts w:ascii="Century Gothic" w:eastAsia="Times New Roman" w:hAnsi="Century Gothic" w:cs="Times New Roman"/>
                <w:color w:val="212121"/>
                <w:sz w:val="24"/>
                <w:szCs w:val="24"/>
              </w:rPr>
              <w:t>) who interact with</w:t>
            </w:r>
            <w:r w:rsidR="00BB258E">
              <w:rPr>
                <w:rFonts w:ascii="Century Gothic" w:eastAsia="Times New Roman" w:hAnsi="Century Gothic" w:cs="Times New Roman"/>
                <w:color w:val="212121"/>
                <w:sz w:val="24"/>
                <w:szCs w:val="24"/>
              </w:rPr>
              <w:t xml:space="preserve"> such individuals.</w:t>
            </w:r>
            <w:r w:rsidR="00BB258E">
              <w:rPr>
                <w:rStyle w:val="FootnoteReference"/>
                <w:rFonts w:ascii="Century Gothic" w:eastAsia="Times New Roman" w:hAnsi="Century Gothic" w:cs="Times New Roman"/>
                <w:color w:val="212121"/>
                <w:sz w:val="24"/>
                <w:szCs w:val="24"/>
              </w:rPr>
              <w:footnoteReference w:id="13"/>
            </w:r>
          </w:p>
        </w:tc>
        <w:tc>
          <w:tcPr>
            <w:tcW w:w="870" w:type="dxa"/>
          </w:tcPr>
          <w:p w:rsidR="001C2157" w:rsidRDefault="001C2157" w:rsidP="002D3AE3">
            <w:pPr>
              <w:jc w:val="center"/>
              <w:rPr>
                <w:rFonts w:ascii="Times New Roman" w:eastAsia="Times New Roman" w:hAnsi="Times New Roman" w:cs="Times New Roman"/>
                <w:color w:val="212121"/>
                <w:sz w:val="24"/>
                <w:szCs w:val="24"/>
              </w:rPr>
            </w:pPr>
          </w:p>
        </w:tc>
        <w:tc>
          <w:tcPr>
            <w:tcW w:w="870" w:type="dxa"/>
          </w:tcPr>
          <w:p w:rsidR="001C2157" w:rsidRDefault="001C2157" w:rsidP="002D3AE3">
            <w:pPr>
              <w:jc w:val="center"/>
              <w:rPr>
                <w:rFonts w:ascii="Times New Roman" w:eastAsia="Times New Roman" w:hAnsi="Times New Roman" w:cs="Times New Roman"/>
                <w:color w:val="212121"/>
                <w:sz w:val="24"/>
                <w:szCs w:val="24"/>
              </w:rPr>
            </w:pPr>
          </w:p>
        </w:tc>
        <w:tc>
          <w:tcPr>
            <w:tcW w:w="870" w:type="dxa"/>
          </w:tcPr>
          <w:p w:rsidR="001C2157" w:rsidRDefault="001C2157" w:rsidP="002D3AE3">
            <w:pPr>
              <w:jc w:val="center"/>
              <w:rPr>
                <w:rFonts w:ascii="Times New Roman" w:eastAsia="Times New Roman" w:hAnsi="Times New Roman" w:cs="Times New Roman"/>
                <w:color w:val="212121"/>
                <w:sz w:val="24"/>
                <w:szCs w:val="24"/>
              </w:rPr>
            </w:pPr>
          </w:p>
        </w:tc>
      </w:tr>
      <w:tr w:rsidR="00493D52" w:rsidTr="009F78EF">
        <w:tc>
          <w:tcPr>
            <w:tcW w:w="8095" w:type="dxa"/>
          </w:tcPr>
          <w:p w:rsidR="00493D52" w:rsidRDefault="00493D52" w:rsidP="00493D52">
            <w:pPr>
              <w:pStyle w:val="ListParagraph"/>
              <w:numPr>
                <w:ilvl w:val="0"/>
                <w:numId w:val="31"/>
              </w:numPr>
              <w:rPr>
                <w:rFonts w:ascii="Century Gothic" w:eastAsia="Times New Roman" w:hAnsi="Century Gothic" w:cs="Times New Roman"/>
                <w:color w:val="212121"/>
                <w:sz w:val="24"/>
                <w:szCs w:val="24"/>
              </w:rPr>
            </w:pPr>
            <w:r>
              <w:rPr>
                <w:rFonts w:ascii="Century Gothic" w:eastAsia="Times New Roman" w:hAnsi="Century Gothic" w:cs="Times New Roman"/>
                <w:color w:val="212121"/>
                <w:sz w:val="24"/>
                <w:szCs w:val="24"/>
              </w:rPr>
              <w:t>Increase suicide risk screening across the population, but particularly for those in isolation/quarantine.</w:t>
            </w:r>
            <w:r w:rsidR="008B27EA">
              <w:rPr>
                <w:rStyle w:val="FootnoteReference"/>
                <w:rFonts w:ascii="Century Gothic" w:eastAsia="Times New Roman" w:hAnsi="Century Gothic" w:cs="Times New Roman"/>
                <w:color w:val="212121"/>
                <w:sz w:val="24"/>
                <w:szCs w:val="24"/>
              </w:rPr>
              <w:footnoteReference w:id="14"/>
            </w:r>
          </w:p>
        </w:tc>
        <w:tc>
          <w:tcPr>
            <w:tcW w:w="870" w:type="dxa"/>
          </w:tcPr>
          <w:p w:rsidR="00493D52" w:rsidRDefault="00493D52" w:rsidP="002D3AE3">
            <w:pPr>
              <w:jc w:val="center"/>
              <w:rPr>
                <w:rFonts w:ascii="Times New Roman" w:eastAsia="Times New Roman" w:hAnsi="Times New Roman" w:cs="Times New Roman"/>
                <w:color w:val="212121"/>
                <w:sz w:val="24"/>
                <w:szCs w:val="24"/>
              </w:rPr>
            </w:pPr>
          </w:p>
        </w:tc>
        <w:tc>
          <w:tcPr>
            <w:tcW w:w="870" w:type="dxa"/>
          </w:tcPr>
          <w:p w:rsidR="00493D52" w:rsidRDefault="00493D52" w:rsidP="002D3AE3">
            <w:pPr>
              <w:jc w:val="center"/>
              <w:rPr>
                <w:rFonts w:ascii="Times New Roman" w:eastAsia="Times New Roman" w:hAnsi="Times New Roman" w:cs="Times New Roman"/>
                <w:color w:val="212121"/>
                <w:sz w:val="24"/>
                <w:szCs w:val="24"/>
              </w:rPr>
            </w:pPr>
          </w:p>
        </w:tc>
        <w:tc>
          <w:tcPr>
            <w:tcW w:w="870" w:type="dxa"/>
          </w:tcPr>
          <w:p w:rsidR="00493D52" w:rsidRDefault="00493D52" w:rsidP="002D3AE3">
            <w:pPr>
              <w:jc w:val="center"/>
              <w:rPr>
                <w:rFonts w:ascii="Times New Roman" w:eastAsia="Times New Roman" w:hAnsi="Times New Roman" w:cs="Times New Roman"/>
                <w:color w:val="212121"/>
                <w:sz w:val="24"/>
                <w:szCs w:val="24"/>
              </w:rPr>
            </w:pPr>
          </w:p>
        </w:tc>
      </w:tr>
      <w:tr w:rsidR="002D3AE3" w:rsidTr="00D804DE">
        <w:tc>
          <w:tcPr>
            <w:tcW w:w="10705" w:type="dxa"/>
            <w:gridSpan w:val="4"/>
          </w:tcPr>
          <w:p w:rsidR="002D3AE3" w:rsidRDefault="002D3AE3" w:rsidP="002D3AE3">
            <w:pPr>
              <w:rPr>
                <w:rFonts w:ascii="Times New Roman" w:eastAsia="Times New Roman" w:hAnsi="Times New Roman" w:cs="Times New Roman"/>
                <w:color w:val="212121"/>
                <w:sz w:val="24"/>
                <w:szCs w:val="24"/>
              </w:rPr>
            </w:pPr>
            <w:r w:rsidRPr="002D3AE3">
              <w:rPr>
                <w:rFonts w:ascii="Century Gothic" w:eastAsia="Times New Roman" w:hAnsi="Century Gothic" w:cs="Times New Roman"/>
                <w:b/>
                <w:color w:val="212121"/>
                <w:sz w:val="24"/>
                <w:szCs w:val="24"/>
              </w:rPr>
              <w:t>Screening</w:t>
            </w:r>
          </w:p>
        </w:tc>
      </w:tr>
      <w:tr w:rsidR="002D3AE3" w:rsidTr="009F78EF">
        <w:tc>
          <w:tcPr>
            <w:tcW w:w="8095" w:type="dxa"/>
          </w:tcPr>
          <w:p w:rsidR="002D3AE3" w:rsidRPr="002D3AE3" w:rsidRDefault="002D3AE3" w:rsidP="002D3AE3">
            <w:pPr>
              <w:pStyle w:val="ListParagraph"/>
              <w:numPr>
                <w:ilvl w:val="0"/>
                <w:numId w:val="31"/>
              </w:numPr>
              <w:rPr>
                <w:rFonts w:ascii="Century Gothic" w:eastAsia="Times New Roman" w:hAnsi="Century Gothic" w:cs="Times New Roman"/>
                <w:color w:val="212121"/>
                <w:sz w:val="24"/>
                <w:szCs w:val="24"/>
              </w:rPr>
            </w:pPr>
            <w:r w:rsidRPr="002D3AE3">
              <w:rPr>
                <w:rFonts w:ascii="Century Gothic" w:eastAsia="Times New Roman" w:hAnsi="Century Gothic" w:cs="Times New Roman"/>
                <w:color w:val="212121"/>
                <w:sz w:val="24"/>
                <w:szCs w:val="24"/>
              </w:rPr>
              <w:t xml:space="preserve">All persons entering the correctional system </w:t>
            </w:r>
            <w:r w:rsidR="00F448CE">
              <w:rPr>
                <w:rFonts w:ascii="Century Gothic" w:eastAsia="Times New Roman" w:hAnsi="Century Gothic" w:cs="Times New Roman"/>
                <w:color w:val="212121"/>
                <w:sz w:val="24"/>
                <w:szCs w:val="24"/>
              </w:rPr>
              <w:t>–</w:t>
            </w:r>
            <w:r w:rsidRPr="002D3AE3">
              <w:rPr>
                <w:rFonts w:ascii="Century Gothic" w:eastAsia="Times New Roman" w:hAnsi="Century Gothic" w:cs="Times New Roman"/>
                <w:color w:val="212121"/>
                <w:sz w:val="24"/>
                <w:szCs w:val="24"/>
              </w:rPr>
              <w:t xml:space="preserve"> </w:t>
            </w:r>
            <w:r w:rsidR="00F448CE">
              <w:rPr>
                <w:rFonts w:ascii="Century Gothic" w:eastAsia="Times New Roman" w:hAnsi="Century Gothic" w:cs="Times New Roman"/>
                <w:color w:val="212121"/>
                <w:sz w:val="24"/>
                <w:szCs w:val="24"/>
              </w:rPr>
              <w:t xml:space="preserve">including </w:t>
            </w:r>
            <w:r w:rsidRPr="002D3AE3">
              <w:rPr>
                <w:rFonts w:ascii="Century Gothic" w:eastAsia="Times New Roman" w:hAnsi="Century Gothic" w:cs="Times New Roman"/>
                <w:color w:val="212121"/>
                <w:sz w:val="24"/>
                <w:szCs w:val="24"/>
              </w:rPr>
              <w:t>all new prisoner intakes and all personnel for every shift - should be “temperature screened”</w:t>
            </w:r>
            <w:r w:rsidR="001872F5">
              <w:rPr>
                <w:rFonts w:ascii="Century Gothic" w:eastAsia="Times New Roman" w:hAnsi="Century Gothic" w:cs="Times New Roman"/>
                <w:color w:val="212121"/>
                <w:sz w:val="24"/>
                <w:szCs w:val="24"/>
              </w:rPr>
              <w:t xml:space="preserve"> daily</w:t>
            </w:r>
            <w:r w:rsidRPr="002D3AE3">
              <w:rPr>
                <w:rFonts w:ascii="Century Gothic" w:eastAsia="Times New Roman" w:hAnsi="Century Gothic" w:cs="Times New Roman"/>
                <w:color w:val="212121"/>
                <w:sz w:val="24"/>
                <w:szCs w:val="24"/>
              </w:rPr>
              <w:t xml:space="preserve"> in addition to question/symptom screening.</w:t>
            </w:r>
            <w:r w:rsidR="00F448CE">
              <w:rPr>
                <w:rStyle w:val="FootnoteReference"/>
                <w:rFonts w:ascii="Century Gothic" w:eastAsia="Times New Roman" w:hAnsi="Century Gothic" w:cs="Times New Roman"/>
                <w:color w:val="212121"/>
                <w:sz w:val="24"/>
                <w:szCs w:val="24"/>
              </w:rPr>
              <w:footnoteReference w:id="15"/>
            </w:r>
            <w:r w:rsidR="002236B1">
              <w:rPr>
                <w:rFonts w:ascii="Century Gothic" w:eastAsia="Times New Roman" w:hAnsi="Century Gothic" w:cs="Times New Roman"/>
                <w:color w:val="212121"/>
                <w:sz w:val="24"/>
                <w:szCs w:val="24"/>
              </w:rPr>
              <w:t xml:space="preserve"> CDC recommends that pre-intake screening should take place in the </w:t>
            </w:r>
            <w:proofErr w:type="spellStart"/>
            <w:r w:rsidR="002236B1">
              <w:rPr>
                <w:rFonts w:ascii="Century Gothic" w:eastAsia="Times New Roman" w:hAnsi="Century Gothic" w:cs="Times New Roman"/>
                <w:color w:val="212121"/>
                <w:sz w:val="24"/>
                <w:szCs w:val="24"/>
              </w:rPr>
              <w:t>sallyport</w:t>
            </w:r>
            <w:proofErr w:type="spellEnd"/>
            <w:r w:rsidR="002236B1">
              <w:rPr>
                <w:rFonts w:ascii="Century Gothic" w:eastAsia="Times New Roman" w:hAnsi="Century Gothic" w:cs="Times New Roman"/>
                <w:color w:val="212121"/>
                <w:sz w:val="24"/>
                <w:szCs w:val="24"/>
              </w:rPr>
              <w:t xml:space="preserve"> prior to entering the facility.</w:t>
            </w: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r>
      <w:tr w:rsidR="002D3AE3" w:rsidTr="009F78EF">
        <w:tc>
          <w:tcPr>
            <w:tcW w:w="8095" w:type="dxa"/>
          </w:tcPr>
          <w:p w:rsidR="002D3AE3" w:rsidRPr="002D3AE3" w:rsidRDefault="002D3AE3" w:rsidP="00214B5D">
            <w:pPr>
              <w:pStyle w:val="ListParagraph"/>
              <w:numPr>
                <w:ilvl w:val="0"/>
                <w:numId w:val="31"/>
              </w:numPr>
              <w:rPr>
                <w:rFonts w:ascii="Century Gothic" w:eastAsia="Times New Roman" w:hAnsi="Century Gothic" w:cs="Times New Roman"/>
                <w:color w:val="212121"/>
                <w:sz w:val="24"/>
                <w:szCs w:val="24"/>
              </w:rPr>
            </w:pPr>
            <w:r>
              <w:rPr>
                <w:rFonts w:ascii="Century Gothic" w:eastAsia="Times New Roman" w:hAnsi="Century Gothic" w:cs="Times New Roman"/>
                <w:color w:val="212121"/>
                <w:sz w:val="24"/>
                <w:szCs w:val="24"/>
              </w:rPr>
              <w:t xml:space="preserve">All incarcerated </w:t>
            </w:r>
            <w:r w:rsidR="00214B5D">
              <w:rPr>
                <w:rFonts w:ascii="Century Gothic" w:eastAsia="Times New Roman" w:hAnsi="Century Gothic" w:cs="Times New Roman"/>
                <w:color w:val="212121"/>
                <w:sz w:val="24"/>
                <w:szCs w:val="24"/>
              </w:rPr>
              <w:t>persons</w:t>
            </w:r>
            <w:r>
              <w:rPr>
                <w:rFonts w:ascii="Century Gothic" w:eastAsia="Times New Roman" w:hAnsi="Century Gothic" w:cs="Times New Roman"/>
                <w:color w:val="212121"/>
                <w:sz w:val="24"/>
                <w:szCs w:val="24"/>
              </w:rPr>
              <w:t xml:space="preserve"> should be </w:t>
            </w:r>
            <w:r w:rsidR="00214B5D">
              <w:rPr>
                <w:rFonts w:ascii="Century Gothic" w:eastAsia="Times New Roman" w:hAnsi="Century Gothic" w:cs="Times New Roman"/>
                <w:color w:val="212121"/>
                <w:sz w:val="24"/>
                <w:szCs w:val="24"/>
              </w:rPr>
              <w:t xml:space="preserve">daily </w:t>
            </w:r>
            <w:r>
              <w:rPr>
                <w:rFonts w:ascii="Century Gothic" w:eastAsia="Times New Roman" w:hAnsi="Century Gothic" w:cs="Times New Roman"/>
                <w:color w:val="212121"/>
                <w:sz w:val="24"/>
                <w:szCs w:val="24"/>
              </w:rPr>
              <w:t>temperature screened in addition to question/symptom screening, particularly those</w:t>
            </w:r>
            <w:r w:rsidR="00BB258E">
              <w:rPr>
                <w:rFonts w:ascii="Century Gothic" w:eastAsia="Times New Roman" w:hAnsi="Century Gothic" w:cs="Times New Roman"/>
                <w:color w:val="212121"/>
                <w:sz w:val="24"/>
                <w:szCs w:val="24"/>
              </w:rPr>
              <w:t xml:space="preserve"> living in units where COVID-19 cases have been identified and those</w:t>
            </w:r>
            <w:r>
              <w:rPr>
                <w:rFonts w:ascii="Century Gothic" w:eastAsia="Times New Roman" w:hAnsi="Century Gothic" w:cs="Times New Roman"/>
                <w:color w:val="212121"/>
                <w:sz w:val="24"/>
                <w:szCs w:val="24"/>
              </w:rPr>
              <w:t xml:space="preserve"> working in the kitchen, porters, or health aides.</w:t>
            </w:r>
            <w:r w:rsidR="00BB1D4A">
              <w:rPr>
                <w:rStyle w:val="FootnoteReference"/>
                <w:rFonts w:ascii="Century Gothic" w:eastAsia="Times New Roman" w:hAnsi="Century Gothic" w:cs="Times New Roman"/>
                <w:color w:val="212121"/>
                <w:sz w:val="24"/>
                <w:szCs w:val="24"/>
              </w:rPr>
              <w:footnoteReference w:id="16"/>
            </w: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r>
      <w:tr w:rsidR="002236B1" w:rsidTr="009F78EF">
        <w:tc>
          <w:tcPr>
            <w:tcW w:w="8095" w:type="dxa"/>
          </w:tcPr>
          <w:p w:rsidR="002236B1" w:rsidRDefault="002236B1" w:rsidP="001872F5">
            <w:pPr>
              <w:pStyle w:val="ListParagraph"/>
              <w:numPr>
                <w:ilvl w:val="0"/>
                <w:numId w:val="31"/>
              </w:numPr>
              <w:rPr>
                <w:rFonts w:ascii="Century Gothic" w:eastAsia="Times New Roman" w:hAnsi="Century Gothic" w:cs="Times New Roman"/>
                <w:color w:val="212121"/>
                <w:sz w:val="24"/>
                <w:szCs w:val="24"/>
              </w:rPr>
            </w:pPr>
            <w:r>
              <w:rPr>
                <w:rFonts w:ascii="Century Gothic" w:eastAsia="Times New Roman" w:hAnsi="Century Gothic" w:cs="Times New Roman"/>
                <w:color w:val="212121"/>
                <w:sz w:val="24"/>
                <w:szCs w:val="24"/>
              </w:rPr>
              <w:t>When staff or incarcerated persons have symptoms of COVID-19, ensure written protocols and supplies have been provided to staff to immediately reduce the spread of the infection.</w:t>
            </w:r>
            <w:r>
              <w:rPr>
                <w:rStyle w:val="FootnoteReference"/>
                <w:rFonts w:ascii="Century Gothic" w:eastAsia="Times New Roman" w:hAnsi="Century Gothic" w:cs="Times New Roman"/>
                <w:color w:val="212121"/>
                <w:sz w:val="24"/>
                <w:szCs w:val="24"/>
              </w:rPr>
              <w:footnoteReference w:id="17"/>
            </w:r>
          </w:p>
        </w:tc>
        <w:tc>
          <w:tcPr>
            <w:tcW w:w="870" w:type="dxa"/>
          </w:tcPr>
          <w:p w:rsidR="002236B1" w:rsidRDefault="002236B1" w:rsidP="002D3AE3">
            <w:pPr>
              <w:jc w:val="center"/>
              <w:rPr>
                <w:rFonts w:ascii="Times New Roman" w:eastAsia="Times New Roman" w:hAnsi="Times New Roman" w:cs="Times New Roman"/>
                <w:color w:val="212121"/>
                <w:sz w:val="24"/>
                <w:szCs w:val="24"/>
              </w:rPr>
            </w:pPr>
          </w:p>
        </w:tc>
        <w:tc>
          <w:tcPr>
            <w:tcW w:w="870" w:type="dxa"/>
          </w:tcPr>
          <w:p w:rsidR="002236B1" w:rsidRDefault="002236B1" w:rsidP="002D3AE3">
            <w:pPr>
              <w:jc w:val="center"/>
              <w:rPr>
                <w:rFonts w:ascii="Times New Roman" w:eastAsia="Times New Roman" w:hAnsi="Times New Roman" w:cs="Times New Roman"/>
                <w:color w:val="212121"/>
                <w:sz w:val="24"/>
                <w:szCs w:val="24"/>
              </w:rPr>
            </w:pPr>
          </w:p>
        </w:tc>
        <w:tc>
          <w:tcPr>
            <w:tcW w:w="870" w:type="dxa"/>
          </w:tcPr>
          <w:p w:rsidR="002236B1" w:rsidRDefault="002236B1" w:rsidP="002D3AE3">
            <w:pPr>
              <w:jc w:val="center"/>
              <w:rPr>
                <w:rFonts w:ascii="Times New Roman" w:eastAsia="Times New Roman" w:hAnsi="Times New Roman" w:cs="Times New Roman"/>
                <w:noProof/>
                <w:color w:val="212121"/>
                <w:sz w:val="24"/>
                <w:szCs w:val="24"/>
              </w:rPr>
            </w:pPr>
          </w:p>
        </w:tc>
      </w:tr>
      <w:tr w:rsidR="002236B1" w:rsidTr="009F78EF">
        <w:tc>
          <w:tcPr>
            <w:tcW w:w="8095" w:type="dxa"/>
          </w:tcPr>
          <w:p w:rsidR="002236B1" w:rsidRDefault="002236B1" w:rsidP="002236B1">
            <w:pPr>
              <w:pStyle w:val="ListParagraph"/>
              <w:numPr>
                <w:ilvl w:val="0"/>
                <w:numId w:val="31"/>
              </w:numPr>
              <w:rPr>
                <w:rFonts w:ascii="Century Gothic" w:eastAsia="Times New Roman" w:hAnsi="Century Gothic" w:cs="Times New Roman"/>
                <w:color w:val="212121"/>
                <w:sz w:val="24"/>
                <w:szCs w:val="24"/>
              </w:rPr>
            </w:pPr>
            <w:r>
              <w:rPr>
                <w:rFonts w:ascii="Century Gothic" w:eastAsia="Times New Roman" w:hAnsi="Century Gothic" w:cs="Times New Roman"/>
                <w:color w:val="212121"/>
                <w:sz w:val="24"/>
                <w:szCs w:val="24"/>
              </w:rPr>
              <w:lastRenderedPageBreak/>
              <w:t>When test kits are available, all staff and incarcerated individuals should be regularly tested, with prioritization of those who interact with high risk populations.</w:t>
            </w:r>
            <w:r w:rsidR="008B27EA">
              <w:rPr>
                <w:rStyle w:val="FootnoteReference"/>
                <w:rFonts w:ascii="Century Gothic" w:eastAsia="Times New Roman" w:hAnsi="Century Gothic" w:cs="Times New Roman"/>
                <w:color w:val="212121"/>
                <w:sz w:val="24"/>
                <w:szCs w:val="24"/>
              </w:rPr>
              <w:footnoteReference w:id="18"/>
            </w:r>
          </w:p>
        </w:tc>
        <w:tc>
          <w:tcPr>
            <w:tcW w:w="870" w:type="dxa"/>
          </w:tcPr>
          <w:p w:rsidR="002236B1" w:rsidRDefault="002236B1" w:rsidP="002236B1">
            <w:pPr>
              <w:jc w:val="center"/>
              <w:rPr>
                <w:rFonts w:ascii="Times New Roman" w:eastAsia="Times New Roman" w:hAnsi="Times New Roman" w:cs="Times New Roman"/>
                <w:color w:val="212121"/>
                <w:sz w:val="24"/>
                <w:szCs w:val="24"/>
              </w:rPr>
            </w:pPr>
          </w:p>
        </w:tc>
        <w:tc>
          <w:tcPr>
            <w:tcW w:w="870" w:type="dxa"/>
          </w:tcPr>
          <w:p w:rsidR="002236B1" w:rsidRDefault="002236B1" w:rsidP="002236B1">
            <w:pPr>
              <w:jc w:val="center"/>
              <w:rPr>
                <w:rFonts w:ascii="Times New Roman" w:eastAsia="Times New Roman" w:hAnsi="Times New Roman" w:cs="Times New Roman"/>
                <w:color w:val="212121"/>
                <w:sz w:val="24"/>
                <w:szCs w:val="24"/>
              </w:rPr>
            </w:pPr>
          </w:p>
        </w:tc>
        <w:tc>
          <w:tcPr>
            <w:tcW w:w="870" w:type="dxa"/>
          </w:tcPr>
          <w:p w:rsidR="002236B1" w:rsidRDefault="002236B1" w:rsidP="002236B1">
            <w:pPr>
              <w:jc w:val="center"/>
              <w:rPr>
                <w:rFonts w:ascii="Times New Roman" w:eastAsia="Times New Roman" w:hAnsi="Times New Roman" w:cs="Times New Roman"/>
                <w:noProof/>
                <w:color w:val="212121"/>
                <w:sz w:val="24"/>
                <w:szCs w:val="24"/>
              </w:rPr>
            </w:pPr>
          </w:p>
        </w:tc>
      </w:tr>
      <w:tr w:rsidR="002236B1" w:rsidTr="009F78EF">
        <w:tc>
          <w:tcPr>
            <w:tcW w:w="8095" w:type="dxa"/>
          </w:tcPr>
          <w:p w:rsidR="002236B1" w:rsidRDefault="002236B1" w:rsidP="002236B1">
            <w:pPr>
              <w:pStyle w:val="ListParagraph"/>
              <w:numPr>
                <w:ilvl w:val="0"/>
                <w:numId w:val="31"/>
              </w:numPr>
              <w:rPr>
                <w:rFonts w:ascii="Century Gothic" w:eastAsia="Times New Roman" w:hAnsi="Century Gothic" w:cs="Times New Roman"/>
                <w:color w:val="212121"/>
                <w:sz w:val="24"/>
                <w:szCs w:val="24"/>
              </w:rPr>
            </w:pPr>
            <w:r>
              <w:rPr>
                <w:rFonts w:ascii="Century Gothic" w:eastAsia="Times New Roman" w:hAnsi="Century Gothic" w:cs="Times New Roman"/>
                <w:color w:val="212121"/>
                <w:sz w:val="24"/>
                <w:szCs w:val="24"/>
              </w:rPr>
              <w:t xml:space="preserve">Identify appropriate locations at each facility for quarantine/isolation, including written </w:t>
            </w:r>
            <w:r w:rsidR="004659EC">
              <w:rPr>
                <w:rFonts w:ascii="Century Gothic" w:eastAsia="Times New Roman" w:hAnsi="Century Gothic" w:cs="Times New Roman"/>
                <w:color w:val="212121"/>
                <w:sz w:val="24"/>
                <w:szCs w:val="24"/>
              </w:rPr>
              <w:t>guidelines for appropriate conditions of confinement, including privileges.</w:t>
            </w:r>
            <w:r w:rsidR="004659EC">
              <w:rPr>
                <w:rStyle w:val="FootnoteReference"/>
                <w:rFonts w:ascii="Century Gothic" w:eastAsia="Times New Roman" w:hAnsi="Century Gothic" w:cs="Times New Roman"/>
                <w:color w:val="212121"/>
                <w:sz w:val="24"/>
                <w:szCs w:val="24"/>
              </w:rPr>
              <w:footnoteReference w:id="19"/>
            </w:r>
          </w:p>
        </w:tc>
        <w:tc>
          <w:tcPr>
            <w:tcW w:w="870" w:type="dxa"/>
          </w:tcPr>
          <w:p w:rsidR="002236B1" w:rsidRDefault="002236B1" w:rsidP="002236B1">
            <w:pPr>
              <w:jc w:val="center"/>
              <w:rPr>
                <w:rFonts w:ascii="Times New Roman" w:eastAsia="Times New Roman" w:hAnsi="Times New Roman" w:cs="Times New Roman"/>
                <w:color w:val="212121"/>
                <w:sz w:val="24"/>
                <w:szCs w:val="24"/>
              </w:rPr>
            </w:pPr>
          </w:p>
        </w:tc>
        <w:tc>
          <w:tcPr>
            <w:tcW w:w="870" w:type="dxa"/>
          </w:tcPr>
          <w:p w:rsidR="002236B1" w:rsidRDefault="002236B1" w:rsidP="002236B1">
            <w:pPr>
              <w:jc w:val="center"/>
              <w:rPr>
                <w:rFonts w:ascii="Times New Roman" w:eastAsia="Times New Roman" w:hAnsi="Times New Roman" w:cs="Times New Roman"/>
                <w:color w:val="212121"/>
                <w:sz w:val="24"/>
                <w:szCs w:val="24"/>
              </w:rPr>
            </w:pPr>
          </w:p>
        </w:tc>
        <w:tc>
          <w:tcPr>
            <w:tcW w:w="870" w:type="dxa"/>
          </w:tcPr>
          <w:p w:rsidR="002236B1" w:rsidRDefault="002236B1" w:rsidP="002236B1">
            <w:pPr>
              <w:jc w:val="center"/>
              <w:rPr>
                <w:rFonts w:ascii="Times New Roman" w:eastAsia="Times New Roman" w:hAnsi="Times New Roman" w:cs="Times New Roman"/>
                <w:color w:val="212121"/>
                <w:sz w:val="24"/>
                <w:szCs w:val="24"/>
              </w:rPr>
            </w:pPr>
          </w:p>
        </w:tc>
      </w:tr>
      <w:tr w:rsidR="002236B1" w:rsidTr="006F1BED">
        <w:tc>
          <w:tcPr>
            <w:tcW w:w="10705" w:type="dxa"/>
            <w:gridSpan w:val="4"/>
          </w:tcPr>
          <w:p w:rsidR="002236B1" w:rsidRDefault="002236B1" w:rsidP="002236B1">
            <w:pPr>
              <w:rPr>
                <w:rFonts w:ascii="Times New Roman" w:eastAsia="Times New Roman" w:hAnsi="Times New Roman" w:cs="Times New Roman"/>
                <w:color w:val="212121"/>
                <w:sz w:val="24"/>
                <w:szCs w:val="24"/>
              </w:rPr>
            </w:pPr>
            <w:r w:rsidRPr="002D3AE3">
              <w:rPr>
                <w:rFonts w:ascii="Century Gothic" w:eastAsia="Times New Roman" w:hAnsi="Century Gothic" w:cs="Times New Roman"/>
                <w:b/>
                <w:color w:val="212121"/>
                <w:sz w:val="24"/>
                <w:szCs w:val="24"/>
              </w:rPr>
              <w:t>Sanitation</w:t>
            </w:r>
          </w:p>
        </w:tc>
      </w:tr>
      <w:tr w:rsidR="002236B1" w:rsidTr="009F78EF">
        <w:tc>
          <w:tcPr>
            <w:tcW w:w="8095" w:type="dxa"/>
          </w:tcPr>
          <w:p w:rsidR="002236B1" w:rsidRPr="002D3AE3" w:rsidRDefault="002236B1" w:rsidP="002236B1">
            <w:pPr>
              <w:pStyle w:val="ListParagraph"/>
              <w:numPr>
                <w:ilvl w:val="0"/>
                <w:numId w:val="31"/>
              </w:numPr>
              <w:rPr>
                <w:rFonts w:ascii="Century Gothic" w:eastAsia="Times New Roman" w:hAnsi="Century Gothic" w:cs="Times New Roman"/>
                <w:color w:val="212121"/>
                <w:sz w:val="24"/>
                <w:szCs w:val="24"/>
              </w:rPr>
            </w:pPr>
            <w:r>
              <w:rPr>
                <w:rFonts w:ascii="Century Gothic" w:eastAsia="Times New Roman" w:hAnsi="Century Gothic" w:cs="Times New Roman"/>
                <w:color w:val="212121"/>
                <w:sz w:val="24"/>
                <w:szCs w:val="24"/>
              </w:rPr>
              <w:t>Conduct and require regular audits at each facility to ensure sufficient stocks of hygiene supplies, cleaning supplies, PPE, and medical supplies are available and have a plan in place to restock as needed if COVID-19 transmission occurs within the facility.</w:t>
            </w:r>
            <w:r>
              <w:rPr>
                <w:rStyle w:val="FootnoteReference"/>
                <w:rFonts w:ascii="Century Gothic" w:eastAsia="Times New Roman" w:hAnsi="Century Gothic" w:cs="Times New Roman"/>
                <w:color w:val="212121"/>
                <w:sz w:val="24"/>
                <w:szCs w:val="24"/>
              </w:rPr>
              <w:footnoteReference w:id="20"/>
            </w:r>
          </w:p>
        </w:tc>
        <w:tc>
          <w:tcPr>
            <w:tcW w:w="870" w:type="dxa"/>
          </w:tcPr>
          <w:p w:rsidR="002236B1" w:rsidRPr="009F78EF" w:rsidRDefault="002236B1" w:rsidP="002236B1">
            <w:pPr>
              <w:jc w:val="center"/>
              <w:rPr>
                <w:rFonts w:ascii="Wingdings" w:hAnsi="Wingdings" w:cs="Wingdings"/>
                <w:color w:val="00B050"/>
                <w:sz w:val="56"/>
                <w:szCs w:val="56"/>
              </w:rPr>
            </w:pPr>
          </w:p>
        </w:tc>
        <w:tc>
          <w:tcPr>
            <w:tcW w:w="870" w:type="dxa"/>
          </w:tcPr>
          <w:p w:rsidR="002236B1" w:rsidRDefault="002236B1" w:rsidP="002236B1">
            <w:pPr>
              <w:jc w:val="center"/>
              <w:rPr>
                <w:rFonts w:ascii="Times New Roman" w:eastAsia="Times New Roman" w:hAnsi="Times New Roman" w:cs="Times New Roman"/>
                <w:color w:val="212121"/>
                <w:sz w:val="24"/>
                <w:szCs w:val="24"/>
              </w:rPr>
            </w:pPr>
          </w:p>
        </w:tc>
        <w:tc>
          <w:tcPr>
            <w:tcW w:w="870" w:type="dxa"/>
          </w:tcPr>
          <w:p w:rsidR="002236B1" w:rsidRDefault="002236B1" w:rsidP="002236B1">
            <w:pPr>
              <w:jc w:val="center"/>
              <w:rPr>
                <w:rFonts w:ascii="Times New Roman" w:eastAsia="Times New Roman" w:hAnsi="Times New Roman" w:cs="Times New Roman"/>
                <w:color w:val="212121"/>
                <w:sz w:val="24"/>
                <w:szCs w:val="24"/>
              </w:rPr>
            </w:pPr>
          </w:p>
        </w:tc>
      </w:tr>
      <w:tr w:rsidR="002236B1" w:rsidTr="009F78EF">
        <w:tc>
          <w:tcPr>
            <w:tcW w:w="8095" w:type="dxa"/>
          </w:tcPr>
          <w:p w:rsidR="002236B1" w:rsidRPr="002D3AE3" w:rsidRDefault="002236B1" w:rsidP="002236B1">
            <w:pPr>
              <w:pStyle w:val="ListParagraph"/>
              <w:numPr>
                <w:ilvl w:val="0"/>
                <w:numId w:val="31"/>
              </w:numPr>
              <w:rPr>
                <w:rFonts w:ascii="Century Gothic" w:eastAsia="Times New Roman" w:hAnsi="Century Gothic" w:cs="Times New Roman"/>
                <w:color w:val="212121"/>
                <w:sz w:val="24"/>
                <w:szCs w:val="24"/>
              </w:rPr>
            </w:pPr>
            <w:r>
              <w:rPr>
                <w:rFonts w:ascii="Century Gothic" w:eastAsia="Times New Roman" w:hAnsi="Century Gothic" w:cs="Calibri"/>
                <w:sz w:val="24"/>
                <w:szCs w:val="24"/>
              </w:rPr>
              <w:t>Provide a no-cost supply of soap to incarcerated persons, sufficient to allow frequent hand washing.</w:t>
            </w:r>
            <w:r>
              <w:rPr>
                <w:rStyle w:val="FootnoteReference"/>
                <w:rFonts w:ascii="Century Gothic" w:eastAsia="Times New Roman" w:hAnsi="Century Gothic" w:cs="Calibri"/>
                <w:sz w:val="24"/>
                <w:szCs w:val="24"/>
              </w:rPr>
              <w:footnoteReference w:id="21"/>
            </w:r>
            <w:r>
              <w:rPr>
                <w:rFonts w:ascii="Century Gothic" w:eastAsia="Times New Roman" w:hAnsi="Century Gothic" w:cs="Calibri"/>
                <w:sz w:val="24"/>
                <w:szCs w:val="24"/>
              </w:rPr>
              <w:t xml:space="preserve"> Provide hand sanitizer where hand-washing stations are not established.</w:t>
            </w:r>
          </w:p>
        </w:tc>
        <w:tc>
          <w:tcPr>
            <w:tcW w:w="870" w:type="dxa"/>
          </w:tcPr>
          <w:p w:rsidR="002236B1" w:rsidRPr="009F78EF" w:rsidRDefault="002236B1" w:rsidP="002236B1">
            <w:pPr>
              <w:jc w:val="center"/>
              <w:rPr>
                <w:rFonts w:ascii="Wingdings" w:hAnsi="Wingdings" w:cs="Wingdings"/>
                <w:color w:val="00B050"/>
                <w:sz w:val="56"/>
                <w:szCs w:val="56"/>
              </w:rPr>
            </w:pPr>
          </w:p>
        </w:tc>
        <w:tc>
          <w:tcPr>
            <w:tcW w:w="870" w:type="dxa"/>
          </w:tcPr>
          <w:p w:rsidR="002236B1" w:rsidRDefault="002236B1" w:rsidP="00033FF0">
            <w:pPr>
              <w:rPr>
                <w:rFonts w:ascii="Times New Roman" w:eastAsia="Times New Roman" w:hAnsi="Times New Roman" w:cs="Times New Roman"/>
                <w:color w:val="212121"/>
                <w:sz w:val="24"/>
                <w:szCs w:val="24"/>
              </w:rPr>
            </w:pPr>
          </w:p>
        </w:tc>
        <w:tc>
          <w:tcPr>
            <w:tcW w:w="870" w:type="dxa"/>
          </w:tcPr>
          <w:p w:rsidR="002236B1" w:rsidRDefault="002236B1" w:rsidP="002236B1">
            <w:pPr>
              <w:jc w:val="center"/>
              <w:rPr>
                <w:rFonts w:ascii="Times New Roman" w:eastAsia="Times New Roman" w:hAnsi="Times New Roman" w:cs="Times New Roman"/>
                <w:color w:val="212121"/>
                <w:sz w:val="24"/>
                <w:szCs w:val="24"/>
              </w:rPr>
            </w:pPr>
          </w:p>
        </w:tc>
      </w:tr>
      <w:tr w:rsidR="002236B1" w:rsidTr="009F78EF">
        <w:tc>
          <w:tcPr>
            <w:tcW w:w="8095" w:type="dxa"/>
          </w:tcPr>
          <w:p w:rsidR="002236B1" w:rsidRDefault="002236B1" w:rsidP="002236B1">
            <w:pPr>
              <w:pStyle w:val="ListParagraph"/>
              <w:numPr>
                <w:ilvl w:val="0"/>
                <w:numId w:val="31"/>
              </w:numPr>
              <w:rPr>
                <w:rFonts w:ascii="Century Gothic" w:eastAsia="Times New Roman" w:hAnsi="Century Gothic" w:cs="Calibri"/>
                <w:sz w:val="24"/>
                <w:szCs w:val="24"/>
              </w:rPr>
            </w:pPr>
            <w:r>
              <w:rPr>
                <w:rFonts w:ascii="Century Gothic" w:eastAsia="Times New Roman" w:hAnsi="Century Gothic" w:cs="Calibri"/>
                <w:sz w:val="24"/>
                <w:szCs w:val="24"/>
              </w:rPr>
              <w:t>Provide incarcerated persons and staff no-cost access to tissues and no-touch trash receptacles for disposal.</w:t>
            </w:r>
            <w:r>
              <w:rPr>
                <w:rStyle w:val="FootnoteReference"/>
                <w:rFonts w:ascii="Century Gothic" w:eastAsia="Times New Roman" w:hAnsi="Century Gothic" w:cs="Calibri"/>
                <w:sz w:val="24"/>
                <w:szCs w:val="24"/>
              </w:rPr>
              <w:footnoteReference w:id="22"/>
            </w:r>
          </w:p>
        </w:tc>
        <w:tc>
          <w:tcPr>
            <w:tcW w:w="870" w:type="dxa"/>
          </w:tcPr>
          <w:p w:rsidR="002236B1" w:rsidRPr="009F78EF" w:rsidRDefault="002236B1" w:rsidP="002236B1">
            <w:pPr>
              <w:jc w:val="center"/>
              <w:rPr>
                <w:rFonts w:ascii="Wingdings" w:hAnsi="Wingdings" w:cs="Wingdings"/>
                <w:color w:val="00B050"/>
                <w:sz w:val="56"/>
                <w:szCs w:val="56"/>
              </w:rPr>
            </w:pPr>
          </w:p>
        </w:tc>
        <w:tc>
          <w:tcPr>
            <w:tcW w:w="870" w:type="dxa"/>
          </w:tcPr>
          <w:p w:rsidR="002236B1" w:rsidRDefault="002236B1" w:rsidP="002236B1">
            <w:pPr>
              <w:jc w:val="center"/>
              <w:rPr>
                <w:rFonts w:ascii="Times New Roman" w:eastAsia="Times New Roman" w:hAnsi="Times New Roman" w:cs="Times New Roman"/>
                <w:noProof/>
                <w:color w:val="212121"/>
                <w:sz w:val="24"/>
                <w:szCs w:val="24"/>
              </w:rPr>
            </w:pPr>
          </w:p>
        </w:tc>
        <w:tc>
          <w:tcPr>
            <w:tcW w:w="870" w:type="dxa"/>
          </w:tcPr>
          <w:p w:rsidR="002236B1" w:rsidRDefault="002236B1" w:rsidP="002236B1">
            <w:pPr>
              <w:jc w:val="center"/>
              <w:rPr>
                <w:rFonts w:ascii="Times New Roman" w:eastAsia="Times New Roman" w:hAnsi="Times New Roman" w:cs="Times New Roman"/>
                <w:color w:val="212121"/>
                <w:sz w:val="24"/>
                <w:szCs w:val="24"/>
              </w:rPr>
            </w:pPr>
          </w:p>
        </w:tc>
      </w:tr>
      <w:tr w:rsidR="002236B1" w:rsidTr="009F78EF">
        <w:tc>
          <w:tcPr>
            <w:tcW w:w="8095" w:type="dxa"/>
          </w:tcPr>
          <w:p w:rsidR="002236B1" w:rsidRPr="002D3AE3" w:rsidRDefault="002236B1" w:rsidP="002236B1">
            <w:pPr>
              <w:pStyle w:val="ListParagraph"/>
              <w:numPr>
                <w:ilvl w:val="0"/>
                <w:numId w:val="31"/>
              </w:numPr>
              <w:rPr>
                <w:rFonts w:ascii="Century Gothic" w:eastAsia="Times New Roman" w:hAnsi="Century Gothic" w:cs="Times New Roman"/>
                <w:color w:val="212121"/>
                <w:sz w:val="24"/>
                <w:szCs w:val="24"/>
              </w:rPr>
            </w:pPr>
            <w:r w:rsidRPr="002D3AE3">
              <w:rPr>
                <w:rFonts w:ascii="Century Gothic" w:eastAsia="Times New Roman" w:hAnsi="Century Gothic" w:cs="Times New Roman"/>
                <w:color w:val="212121"/>
                <w:sz w:val="24"/>
                <w:szCs w:val="24"/>
              </w:rPr>
              <w:t xml:space="preserve">Implement cleaning of all high touch areas with </w:t>
            </w:r>
            <w:r>
              <w:rPr>
                <w:rFonts w:ascii="Century Gothic" w:eastAsia="Times New Roman" w:hAnsi="Century Gothic" w:cs="Times New Roman"/>
                <w:color w:val="212121"/>
                <w:sz w:val="24"/>
                <w:szCs w:val="24"/>
              </w:rPr>
              <w:t>EPA</w:t>
            </w:r>
            <w:r w:rsidRPr="002D3AE3">
              <w:rPr>
                <w:rFonts w:ascii="Century Gothic" w:eastAsia="Times New Roman" w:hAnsi="Century Gothic" w:cs="Times New Roman"/>
                <w:color w:val="212121"/>
                <w:sz w:val="24"/>
                <w:szCs w:val="24"/>
              </w:rPr>
              <w:t>-</w:t>
            </w:r>
            <w:r>
              <w:rPr>
                <w:rFonts w:ascii="Century Gothic" w:eastAsia="Times New Roman" w:hAnsi="Century Gothic" w:cs="Times New Roman"/>
                <w:color w:val="212121"/>
                <w:sz w:val="24"/>
                <w:szCs w:val="24"/>
              </w:rPr>
              <w:t xml:space="preserve">registered disinfectants effective against the virus that causes COVID-19 a minimum of every </w:t>
            </w:r>
            <w:r w:rsidRPr="002D3AE3">
              <w:rPr>
                <w:rFonts w:ascii="Century Gothic" w:eastAsia="Times New Roman" w:hAnsi="Century Gothic" w:cs="Times New Roman"/>
                <w:color w:val="212121"/>
                <w:sz w:val="24"/>
                <w:szCs w:val="24"/>
              </w:rPr>
              <w:t xml:space="preserve">hour during free movement </w:t>
            </w:r>
            <w:r>
              <w:rPr>
                <w:rFonts w:ascii="Century Gothic" w:eastAsia="Times New Roman" w:hAnsi="Century Gothic" w:cs="Times New Roman"/>
                <w:color w:val="212121"/>
                <w:sz w:val="24"/>
                <w:szCs w:val="24"/>
              </w:rPr>
              <w:t>hours, with preference for cleaning between each use.</w:t>
            </w:r>
            <w:r>
              <w:rPr>
                <w:rStyle w:val="FootnoteReference"/>
                <w:rFonts w:ascii="Century Gothic" w:eastAsia="Times New Roman" w:hAnsi="Century Gothic" w:cs="Times New Roman"/>
                <w:color w:val="212121"/>
                <w:sz w:val="24"/>
                <w:szCs w:val="24"/>
              </w:rPr>
              <w:footnoteReference w:id="23"/>
            </w:r>
            <w:r>
              <w:rPr>
                <w:rFonts w:ascii="Century Gothic" w:eastAsia="Times New Roman" w:hAnsi="Century Gothic" w:cs="Times New Roman"/>
                <w:color w:val="212121"/>
                <w:sz w:val="24"/>
                <w:szCs w:val="24"/>
              </w:rPr>
              <w:t xml:space="preserve"> Consider requiring regular cleaning schedules by each facility to ensure all facilities are consistently following the direction and that adequate porter staffing is provided.</w:t>
            </w:r>
          </w:p>
        </w:tc>
        <w:tc>
          <w:tcPr>
            <w:tcW w:w="870" w:type="dxa"/>
          </w:tcPr>
          <w:p w:rsidR="002236B1" w:rsidRDefault="002236B1" w:rsidP="002236B1">
            <w:pPr>
              <w:jc w:val="center"/>
              <w:rPr>
                <w:rFonts w:ascii="Times New Roman" w:eastAsia="Times New Roman" w:hAnsi="Times New Roman" w:cs="Times New Roman"/>
                <w:color w:val="212121"/>
                <w:sz w:val="24"/>
                <w:szCs w:val="24"/>
              </w:rPr>
            </w:pPr>
          </w:p>
        </w:tc>
        <w:tc>
          <w:tcPr>
            <w:tcW w:w="870" w:type="dxa"/>
          </w:tcPr>
          <w:p w:rsidR="002236B1" w:rsidRDefault="002236B1" w:rsidP="002236B1">
            <w:pPr>
              <w:jc w:val="center"/>
              <w:rPr>
                <w:rFonts w:ascii="Times New Roman" w:eastAsia="Times New Roman" w:hAnsi="Times New Roman" w:cs="Times New Roman"/>
                <w:color w:val="212121"/>
                <w:sz w:val="24"/>
                <w:szCs w:val="24"/>
              </w:rPr>
            </w:pPr>
          </w:p>
          <w:p w:rsidR="002236B1" w:rsidRDefault="002236B1" w:rsidP="002236B1">
            <w:pPr>
              <w:jc w:val="center"/>
              <w:rPr>
                <w:rFonts w:ascii="Times New Roman" w:eastAsia="Times New Roman" w:hAnsi="Times New Roman" w:cs="Times New Roman"/>
                <w:color w:val="212121"/>
                <w:sz w:val="24"/>
                <w:szCs w:val="24"/>
              </w:rPr>
            </w:pPr>
          </w:p>
        </w:tc>
        <w:tc>
          <w:tcPr>
            <w:tcW w:w="870" w:type="dxa"/>
          </w:tcPr>
          <w:p w:rsidR="002236B1" w:rsidRDefault="002236B1" w:rsidP="002236B1">
            <w:pPr>
              <w:jc w:val="center"/>
              <w:rPr>
                <w:rFonts w:ascii="Times New Roman" w:eastAsia="Times New Roman" w:hAnsi="Times New Roman" w:cs="Times New Roman"/>
                <w:color w:val="212121"/>
                <w:sz w:val="24"/>
                <w:szCs w:val="24"/>
              </w:rPr>
            </w:pPr>
          </w:p>
        </w:tc>
      </w:tr>
      <w:tr w:rsidR="002236B1" w:rsidTr="009F78EF">
        <w:tc>
          <w:tcPr>
            <w:tcW w:w="8095" w:type="dxa"/>
          </w:tcPr>
          <w:p w:rsidR="002236B1" w:rsidRPr="002D3AE3" w:rsidRDefault="002236B1" w:rsidP="002236B1">
            <w:pPr>
              <w:pStyle w:val="ListParagraph"/>
              <w:numPr>
                <w:ilvl w:val="0"/>
                <w:numId w:val="31"/>
              </w:numPr>
              <w:rPr>
                <w:rFonts w:ascii="Century Gothic" w:eastAsia="Times New Roman" w:hAnsi="Century Gothic" w:cs="Calibri"/>
                <w:sz w:val="24"/>
                <w:szCs w:val="24"/>
              </w:rPr>
            </w:pPr>
            <w:r>
              <w:rPr>
                <w:rFonts w:ascii="Century Gothic" w:eastAsia="Times New Roman" w:hAnsi="Century Gothic" w:cs="Calibri"/>
                <w:sz w:val="24"/>
                <w:szCs w:val="24"/>
              </w:rPr>
              <w:t xml:space="preserve">Conduct an audit of all sinks to ensure they </w:t>
            </w:r>
            <w:r w:rsidRPr="002D3AE3">
              <w:rPr>
                <w:rFonts w:ascii="Century Gothic" w:eastAsia="Times New Roman" w:hAnsi="Century Gothic" w:cs="Calibri"/>
                <w:sz w:val="24"/>
                <w:szCs w:val="24"/>
              </w:rPr>
              <w:t>are in working condition, including access to hot water, and increase frequency of laundry.</w:t>
            </w:r>
            <w:r w:rsidR="00BB1D4A">
              <w:rPr>
                <w:rStyle w:val="FootnoteReference"/>
                <w:rFonts w:ascii="Century Gothic" w:eastAsia="Times New Roman" w:hAnsi="Century Gothic" w:cs="Calibri"/>
                <w:sz w:val="24"/>
                <w:szCs w:val="24"/>
              </w:rPr>
              <w:footnoteReference w:id="24"/>
            </w:r>
          </w:p>
        </w:tc>
        <w:tc>
          <w:tcPr>
            <w:tcW w:w="870" w:type="dxa"/>
          </w:tcPr>
          <w:p w:rsidR="002236B1" w:rsidRDefault="002236B1" w:rsidP="002236B1">
            <w:pPr>
              <w:jc w:val="center"/>
              <w:rPr>
                <w:rFonts w:ascii="Times New Roman" w:eastAsia="Times New Roman" w:hAnsi="Times New Roman" w:cs="Times New Roman"/>
                <w:color w:val="212121"/>
                <w:sz w:val="24"/>
                <w:szCs w:val="24"/>
              </w:rPr>
            </w:pPr>
          </w:p>
        </w:tc>
        <w:tc>
          <w:tcPr>
            <w:tcW w:w="870" w:type="dxa"/>
          </w:tcPr>
          <w:p w:rsidR="002236B1" w:rsidRDefault="002236B1" w:rsidP="002236B1">
            <w:pPr>
              <w:jc w:val="center"/>
              <w:rPr>
                <w:rFonts w:ascii="Times New Roman" w:eastAsia="Times New Roman" w:hAnsi="Times New Roman" w:cs="Times New Roman"/>
                <w:color w:val="212121"/>
                <w:sz w:val="24"/>
                <w:szCs w:val="24"/>
              </w:rPr>
            </w:pPr>
          </w:p>
        </w:tc>
        <w:tc>
          <w:tcPr>
            <w:tcW w:w="870" w:type="dxa"/>
          </w:tcPr>
          <w:p w:rsidR="002236B1" w:rsidRDefault="002236B1" w:rsidP="002236B1">
            <w:pPr>
              <w:jc w:val="center"/>
              <w:rPr>
                <w:rFonts w:ascii="Times New Roman" w:eastAsia="Times New Roman" w:hAnsi="Times New Roman" w:cs="Times New Roman"/>
                <w:color w:val="212121"/>
                <w:sz w:val="24"/>
                <w:szCs w:val="24"/>
              </w:rPr>
            </w:pPr>
          </w:p>
        </w:tc>
      </w:tr>
      <w:tr w:rsidR="00BB1D4A" w:rsidTr="009F78EF">
        <w:tc>
          <w:tcPr>
            <w:tcW w:w="8095" w:type="dxa"/>
          </w:tcPr>
          <w:p w:rsidR="00BB1D4A" w:rsidRDefault="00BB1D4A" w:rsidP="002236B1">
            <w:pPr>
              <w:pStyle w:val="ListParagraph"/>
              <w:numPr>
                <w:ilvl w:val="0"/>
                <w:numId w:val="31"/>
              </w:numPr>
              <w:rPr>
                <w:rFonts w:ascii="Century Gothic" w:eastAsia="Times New Roman" w:hAnsi="Century Gothic" w:cs="Calibri"/>
                <w:sz w:val="24"/>
                <w:szCs w:val="24"/>
              </w:rPr>
            </w:pPr>
            <w:r>
              <w:rPr>
                <w:rFonts w:ascii="Century Gothic" w:eastAsia="Times New Roman" w:hAnsi="Century Gothic" w:cs="Calibri"/>
                <w:sz w:val="24"/>
                <w:szCs w:val="24"/>
              </w:rPr>
              <w:t xml:space="preserve">Create and implement cleaning protocols in line with CDC guidance for any areas </w:t>
            </w:r>
            <w:r w:rsidR="00BB258E">
              <w:rPr>
                <w:rFonts w:ascii="Century Gothic" w:eastAsia="Times New Roman" w:hAnsi="Century Gothic" w:cs="Calibri"/>
                <w:sz w:val="24"/>
                <w:szCs w:val="24"/>
              </w:rPr>
              <w:t>that came into contact with a person diagnosed with COVID-19.</w:t>
            </w:r>
            <w:r w:rsidR="00BB258E">
              <w:rPr>
                <w:rStyle w:val="FootnoteReference"/>
                <w:rFonts w:ascii="Century Gothic" w:eastAsia="Times New Roman" w:hAnsi="Century Gothic" w:cs="Calibri"/>
                <w:sz w:val="24"/>
                <w:szCs w:val="24"/>
              </w:rPr>
              <w:footnoteReference w:id="25"/>
            </w:r>
          </w:p>
        </w:tc>
        <w:tc>
          <w:tcPr>
            <w:tcW w:w="870" w:type="dxa"/>
          </w:tcPr>
          <w:p w:rsidR="00BB1D4A" w:rsidRDefault="00BB1D4A" w:rsidP="002236B1">
            <w:pPr>
              <w:jc w:val="center"/>
              <w:rPr>
                <w:rFonts w:ascii="Times New Roman" w:eastAsia="Times New Roman" w:hAnsi="Times New Roman" w:cs="Times New Roman"/>
                <w:color w:val="212121"/>
                <w:sz w:val="24"/>
                <w:szCs w:val="24"/>
              </w:rPr>
            </w:pPr>
          </w:p>
        </w:tc>
        <w:tc>
          <w:tcPr>
            <w:tcW w:w="870" w:type="dxa"/>
          </w:tcPr>
          <w:p w:rsidR="00BB1D4A" w:rsidRDefault="00BB1D4A" w:rsidP="002236B1">
            <w:pPr>
              <w:jc w:val="center"/>
              <w:rPr>
                <w:rFonts w:ascii="Times New Roman" w:eastAsia="Times New Roman" w:hAnsi="Times New Roman" w:cs="Times New Roman"/>
                <w:color w:val="212121"/>
                <w:sz w:val="24"/>
                <w:szCs w:val="24"/>
              </w:rPr>
            </w:pPr>
          </w:p>
        </w:tc>
        <w:tc>
          <w:tcPr>
            <w:tcW w:w="870" w:type="dxa"/>
          </w:tcPr>
          <w:p w:rsidR="00BB1D4A" w:rsidRDefault="00BB1D4A" w:rsidP="002236B1">
            <w:pPr>
              <w:jc w:val="center"/>
              <w:rPr>
                <w:rFonts w:ascii="Times New Roman" w:eastAsia="Times New Roman" w:hAnsi="Times New Roman" w:cs="Times New Roman"/>
                <w:noProof/>
                <w:color w:val="212121"/>
                <w:sz w:val="24"/>
                <w:szCs w:val="24"/>
              </w:rPr>
            </w:pPr>
          </w:p>
        </w:tc>
      </w:tr>
      <w:tr w:rsidR="001C2157" w:rsidTr="008E776A">
        <w:tc>
          <w:tcPr>
            <w:tcW w:w="10705" w:type="dxa"/>
            <w:gridSpan w:val="4"/>
          </w:tcPr>
          <w:p w:rsidR="001C2157" w:rsidRDefault="001C2157" w:rsidP="001C2157">
            <w:pPr>
              <w:rPr>
                <w:rFonts w:ascii="Times New Roman" w:eastAsia="Times New Roman" w:hAnsi="Times New Roman" w:cs="Times New Roman"/>
                <w:color w:val="212121"/>
                <w:sz w:val="24"/>
                <w:szCs w:val="24"/>
              </w:rPr>
            </w:pPr>
            <w:r w:rsidRPr="002D3AE3">
              <w:rPr>
                <w:rFonts w:ascii="Century Gothic" w:eastAsia="Times New Roman" w:hAnsi="Century Gothic" w:cs="Times New Roman"/>
                <w:b/>
                <w:color w:val="212121"/>
                <w:sz w:val="24"/>
                <w:szCs w:val="24"/>
              </w:rPr>
              <w:t>Social Distancing</w:t>
            </w:r>
          </w:p>
        </w:tc>
      </w:tr>
      <w:tr w:rsidR="002D3AE3" w:rsidTr="009F78EF">
        <w:tc>
          <w:tcPr>
            <w:tcW w:w="8095" w:type="dxa"/>
          </w:tcPr>
          <w:p w:rsidR="002D3AE3" w:rsidRPr="002D3AE3" w:rsidRDefault="004659EC" w:rsidP="004659EC">
            <w:pPr>
              <w:pStyle w:val="ListParagraph"/>
              <w:numPr>
                <w:ilvl w:val="0"/>
                <w:numId w:val="31"/>
              </w:numPr>
              <w:rPr>
                <w:rFonts w:ascii="Century Gothic" w:eastAsia="Times New Roman" w:hAnsi="Century Gothic" w:cs="Times New Roman"/>
                <w:color w:val="212121"/>
                <w:sz w:val="24"/>
                <w:szCs w:val="24"/>
              </w:rPr>
            </w:pPr>
            <w:r w:rsidRPr="004659EC">
              <w:rPr>
                <w:rFonts w:ascii="Century Gothic" w:eastAsia="Times New Roman" w:hAnsi="Century Gothic" w:cs="Times New Roman"/>
                <w:color w:val="212121"/>
                <w:sz w:val="24"/>
                <w:szCs w:val="24"/>
              </w:rPr>
              <w:t xml:space="preserve">Implement social distancing strategies to increase the physical space between incarcerated/detained persons </w:t>
            </w:r>
            <w:r w:rsidRPr="004659EC">
              <w:rPr>
                <w:rFonts w:ascii="Century Gothic" w:eastAsia="Times New Roman" w:hAnsi="Century Gothic" w:cs="Times New Roman"/>
                <w:color w:val="212121"/>
                <w:sz w:val="24"/>
                <w:szCs w:val="24"/>
              </w:rPr>
              <w:lastRenderedPageBreak/>
              <w:t>(ideally 6 feet between all individuals, regardless of the presence of symptoms).</w:t>
            </w:r>
            <w:r>
              <w:rPr>
                <w:rStyle w:val="FootnoteReference"/>
                <w:rFonts w:ascii="Century Gothic" w:eastAsia="Times New Roman" w:hAnsi="Century Gothic" w:cs="Times New Roman"/>
                <w:color w:val="212121"/>
                <w:sz w:val="24"/>
                <w:szCs w:val="24"/>
              </w:rPr>
              <w:footnoteReference w:id="26"/>
            </w:r>
          </w:p>
        </w:tc>
        <w:tc>
          <w:tcPr>
            <w:tcW w:w="870" w:type="dxa"/>
          </w:tcPr>
          <w:p w:rsidR="002D3AE3" w:rsidRDefault="002D3AE3" w:rsidP="00033FF0">
            <w:pPr>
              <w:rPr>
                <w:rFonts w:ascii="Times New Roman" w:eastAsia="Times New Roman" w:hAnsi="Times New Roman" w:cs="Times New Roman"/>
                <w:color w:val="212121"/>
                <w:sz w:val="24"/>
                <w:szCs w:val="24"/>
              </w:rPr>
            </w:pP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r>
      <w:tr w:rsidR="004659EC" w:rsidTr="009F78EF">
        <w:tc>
          <w:tcPr>
            <w:tcW w:w="8095" w:type="dxa"/>
          </w:tcPr>
          <w:p w:rsidR="004659EC" w:rsidRPr="004659EC" w:rsidRDefault="004659EC" w:rsidP="004659EC">
            <w:pPr>
              <w:pStyle w:val="ListParagraph"/>
              <w:numPr>
                <w:ilvl w:val="0"/>
                <w:numId w:val="31"/>
              </w:numPr>
              <w:rPr>
                <w:rFonts w:ascii="Century Gothic" w:eastAsia="Times New Roman" w:hAnsi="Century Gothic" w:cs="Times New Roman"/>
                <w:color w:val="212121"/>
                <w:sz w:val="24"/>
                <w:szCs w:val="24"/>
              </w:rPr>
            </w:pPr>
            <w:r>
              <w:rPr>
                <w:rFonts w:ascii="Century Gothic" w:eastAsia="Times New Roman" w:hAnsi="Century Gothic" w:cs="Times New Roman"/>
                <w:color w:val="212121"/>
                <w:sz w:val="24"/>
                <w:szCs w:val="24"/>
              </w:rPr>
              <w:t xml:space="preserve">Identify </w:t>
            </w:r>
            <w:r w:rsidRPr="004659EC">
              <w:rPr>
                <w:rFonts w:ascii="Century Gothic" w:eastAsia="Times New Roman" w:hAnsi="Century Gothic" w:cs="Times New Roman"/>
                <w:color w:val="212121"/>
                <w:sz w:val="24"/>
                <w:szCs w:val="24"/>
              </w:rPr>
              <w:t>alternative forms of activity to support the mental health o</w:t>
            </w:r>
            <w:r>
              <w:rPr>
                <w:rFonts w:ascii="Century Gothic" w:eastAsia="Times New Roman" w:hAnsi="Century Gothic" w:cs="Times New Roman"/>
                <w:color w:val="212121"/>
                <w:sz w:val="24"/>
                <w:szCs w:val="24"/>
              </w:rPr>
              <w:t>f incarcerated/detained persons after group activities have been suspended.</w:t>
            </w:r>
            <w:r>
              <w:rPr>
                <w:rStyle w:val="FootnoteReference"/>
                <w:rFonts w:ascii="Century Gothic" w:eastAsia="Times New Roman" w:hAnsi="Century Gothic" w:cs="Times New Roman"/>
                <w:color w:val="212121"/>
                <w:sz w:val="24"/>
                <w:szCs w:val="24"/>
              </w:rPr>
              <w:footnoteReference w:id="27"/>
            </w:r>
          </w:p>
        </w:tc>
        <w:tc>
          <w:tcPr>
            <w:tcW w:w="870" w:type="dxa"/>
          </w:tcPr>
          <w:p w:rsidR="004659EC" w:rsidRPr="009F78EF" w:rsidRDefault="004659EC" w:rsidP="002D3AE3">
            <w:pPr>
              <w:jc w:val="center"/>
              <w:rPr>
                <w:rFonts w:ascii="Wingdings" w:hAnsi="Wingdings" w:cs="Wingdings"/>
                <w:color w:val="00B050"/>
                <w:sz w:val="56"/>
                <w:szCs w:val="56"/>
              </w:rPr>
            </w:pPr>
          </w:p>
        </w:tc>
        <w:tc>
          <w:tcPr>
            <w:tcW w:w="870" w:type="dxa"/>
          </w:tcPr>
          <w:p w:rsidR="004659EC" w:rsidRDefault="004659EC" w:rsidP="002D3AE3">
            <w:pPr>
              <w:jc w:val="center"/>
              <w:rPr>
                <w:rFonts w:ascii="Times New Roman" w:eastAsia="Times New Roman" w:hAnsi="Times New Roman" w:cs="Times New Roman"/>
                <w:color w:val="212121"/>
                <w:sz w:val="24"/>
                <w:szCs w:val="24"/>
              </w:rPr>
            </w:pPr>
          </w:p>
        </w:tc>
        <w:tc>
          <w:tcPr>
            <w:tcW w:w="870" w:type="dxa"/>
          </w:tcPr>
          <w:p w:rsidR="004659EC" w:rsidRDefault="004659EC" w:rsidP="002D3AE3">
            <w:pPr>
              <w:jc w:val="center"/>
              <w:rPr>
                <w:rFonts w:ascii="Times New Roman" w:eastAsia="Times New Roman" w:hAnsi="Times New Roman" w:cs="Times New Roman"/>
                <w:color w:val="212121"/>
                <w:sz w:val="24"/>
                <w:szCs w:val="24"/>
              </w:rPr>
            </w:pPr>
          </w:p>
        </w:tc>
      </w:tr>
      <w:tr w:rsidR="002D3AE3" w:rsidTr="009F78EF">
        <w:tc>
          <w:tcPr>
            <w:tcW w:w="8095" w:type="dxa"/>
          </w:tcPr>
          <w:p w:rsidR="002D3AE3" w:rsidRPr="002D3AE3" w:rsidRDefault="00521076" w:rsidP="00521076">
            <w:pPr>
              <w:pStyle w:val="ListParagraph"/>
              <w:numPr>
                <w:ilvl w:val="0"/>
                <w:numId w:val="31"/>
              </w:numPr>
              <w:rPr>
                <w:rFonts w:ascii="Century Gothic" w:eastAsia="Times New Roman" w:hAnsi="Century Gothic" w:cs="Times New Roman"/>
                <w:color w:val="212121"/>
                <w:sz w:val="24"/>
                <w:szCs w:val="24"/>
              </w:rPr>
            </w:pPr>
            <w:r w:rsidRPr="00521076">
              <w:rPr>
                <w:rFonts w:ascii="Century Gothic" w:eastAsia="Times New Roman" w:hAnsi="Century Gothic" w:cs="Calibri"/>
                <w:sz w:val="24"/>
                <w:szCs w:val="24"/>
              </w:rPr>
              <w:t>Restrict transfers of incarcerated/detained persons to and from other jurisdictions and facilities unless necessary for medical evaluation, medical isolation/quarantine, clinical care, extenuating security concerns, or to prevent overcrowding.</w:t>
            </w:r>
            <w:r>
              <w:rPr>
                <w:rStyle w:val="FootnoteReference"/>
                <w:rFonts w:ascii="Century Gothic" w:eastAsia="Times New Roman" w:hAnsi="Century Gothic" w:cs="Calibri"/>
                <w:sz w:val="24"/>
                <w:szCs w:val="24"/>
              </w:rPr>
              <w:footnoteReference w:id="28"/>
            </w: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r>
      <w:tr w:rsidR="002D3AE3" w:rsidTr="009F78EF">
        <w:tc>
          <w:tcPr>
            <w:tcW w:w="8095" w:type="dxa"/>
          </w:tcPr>
          <w:p w:rsidR="002D3AE3" w:rsidRPr="002D3AE3" w:rsidRDefault="002D3AE3" w:rsidP="002D3AE3">
            <w:pPr>
              <w:pStyle w:val="ListParagraph"/>
              <w:numPr>
                <w:ilvl w:val="0"/>
                <w:numId w:val="31"/>
              </w:numPr>
              <w:rPr>
                <w:rFonts w:ascii="Century Gothic" w:eastAsia="Times New Roman" w:hAnsi="Century Gothic" w:cs="Times New Roman"/>
                <w:color w:val="212121"/>
                <w:sz w:val="24"/>
                <w:szCs w:val="24"/>
              </w:rPr>
            </w:pPr>
            <w:r w:rsidRPr="002D3AE3">
              <w:rPr>
                <w:rFonts w:ascii="Century Gothic" w:eastAsia="Times New Roman" w:hAnsi="Century Gothic" w:cs="Calibri"/>
                <w:sz w:val="24"/>
                <w:szCs w:val="24"/>
              </w:rPr>
              <w:t>Suspend physical contact visitation and entrance to the facilities of all non-essential staff.</w:t>
            </w:r>
            <w:r w:rsidR="00F448CE">
              <w:rPr>
                <w:rStyle w:val="FootnoteReference"/>
                <w:rFonts w:ascii="Century Gothic" w:eastAsia="Times New Roman" w:hAnsi="Century Gothic" w:cs="Calibri"/>
                <w:sz w:val="24"/>
                <w:szCs w:val="24"/>
              </w:rPr>
              <w:footnoteReference w:id="29"/>
            </w: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r>
      <w:tr w:rsidR="002D3AE3" w:rsidTr="009F78EF">
        <w:tc>
          <w:tcPr>
            <w:tcW w:w="8095" w:type="dxa"/>
          </w:tcPr>
          <w:p w:rsidR="002D3AE3" w:rsidRPr="002D3AE3" w:rsidRDefault="002D3AE3" w:rsidP="002D3AE3">
            <w:pPr>
              <w:pStyle w:val="ListParagraph"/>
              <w:numPr>
                <w:ilvl w:val="0"/>
                <w:numId w:val="31"/>
              </w:numPr>
              <w:rPr>
                <w:rFonts w:ascii="Century Gothic" w:eastAsia="Times New Roman" w:hAnsi="Century Gothic" w:cs="Calibri"/>
                <w:sz w:val="24"/>
                <w:szCs w:val="24"/>
              </w:rPr>
            </w:pPr>
            <w:r w:rsidRPr="002D3AE3">
              <w:rPr>
                <w:rFonts w:ascii="Century Gothic" w:eastAsia="Times New Roman" w:hAnsi="Century Gothic" w:cs="Calibri"/>
                <w:sz w:val="24"/>
                <w:szCs w:val="24"/>
              </w:rPr>
              <w:t>Ensure greater access to alternative forms of communication between incarcerated individuals and their loved ones, including free or reduced communication</w:t>
            </w:r>
            <w:r w:rsidR="00F448CE">
              <w:rPr>
                <w:rFonts w:ascii="Century Gothic" w:eastAsia="Times New Roman" w:hAnsi="Century Gothic" w:cs="Calibri"/>
                <w:sz w:val="24"/>
                <w:szCs w:val="24"/>
              </w:rPr>
              <w:t>, increasing telephone privileges,</w:t>
            </w:r>
            <w:r w:rsidR="00F448CE">
              <w:rPr>
                <w:rStyle w:val="FootnoteReference"/>
                <w:rFonts w:ascii="Century Gothic" w:eastAsia="Times New Roman" w:hAnsi="Century Gothic" w:cs="Calibri"/>
                <w:sz w:val="24"/>
                <w:szCs w:val="24"/>
              </w:rPr>
              <w:footnoteReference w:id="30"/>
            </w:r>
            <w:r w:rsidRPr="002D3AE3">
              <w:rPr>
                <w:rFonts w:ascii="Century Gothic" w:eastAsia="Times New Roman" w:hAnsi="Century Gothic" w:cs="Calibri"/>
                <w:sz w:val="24"/>
                <w:szCs w:val="24"/>
              </w:rPr>
              <w:t xml:space="preserve"> and suspension of any barriers to swift delivery of email.</w:t>
            </w: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B527BD" w:rsidRDefault="00B527BD" w:rsidP="002D3AE3">
            <w:pPr>
              <w:jc w:val="center"/>
              <w:rPr>
                <w:rFonts w:ascii="Times New Roman" w:eastAsia="Times New Roman" w:hAnsi="Times New Roman" w:cs="Times New Roman"/>
                <w:color w:val="212121"/>
                <w:sz w:val="24"/>
                <w:szCs w:val="24"/>
              </w:rPr>
            </w:pPr>
          </w:p>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r>
      <w:tr w:rsidR="002D3AE3" w:rsidTr="009F78EF">
        <w:tc>
          <w:tcPr>
            <w:tcW w:w="8095" w:type="dxa"/>
          </w:tcPr>
          <w:p w:rsidR="002D3AE3" w:rsidRPr="002D3AE3" w:rsidRDefault="002D3AE3" w:rsidP="002D3AE3">
            <w:pPr>
              <w:pStyle w:val="ListParagraph"/>
              <w:numPr>
                <w:ilvl w:val="0"/>
                <w:numId w:val="31"/>
              </w:numPr>
              <w:rPr>
                <w:rFonts w:ascii="Century Gothic" w:eastAsia="Times New Roman" w:hAnsi="Century Gothic" w:cs="Calibri"/>
                <w:sz w:val="24"/>
                <w:szCs w:val="24"/>
              </w:rPr>
            </w:pPr>
            <w:r w:rsidRPr="002D3AE3">
              <w:rPr>
                <w:rFonts w:ascii="Century Gothic" w:eastAsia="Times New Roman" w:hAnsi="Century Gothic" w:cs="Calibri"/>
                <w:sz w:val="24"/>
                <w:szCs w:val="24"/>
              </w:rPr>
              <w:t>Suspend all non-essential interaction between incarcerated individuals and the communit</w:t>
            </w:r>
            <w:r w:rsidR="004659EC">
              <w:rPr>
                <w:rFonts w:ascii="Century Gothic" w:eastAsia="Times New Roman" w:hAnsi="Century Gothic" w:cs="Calibri"/>
                <w:sz w:val="24"/>
                <w:szCs w:val="24"/>
              </w:rPr>
              <w:t>y, such as community work crews and work release programs.</w:t>
            </w:r>
            <w:r w:rsidR="004659EC">
              <w:rPr>
                <w:rStyle w:val="FootnoteReference"/>
                <w:rFonts w:ascii="Century Gothic" w:eastAsia="Times New Roman" w:hAnsi="Century Gothic" w:cs="Calibri"/>
                <w:sz w:val="24"/>
                <w:szCs w:val="24"/>
              </w:rPr>
              <w:footnoteReference w:id="31"/>
            </w: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r>
      <w:tr w:rsidR="00F448CE" w:rsidTr="009F78EF">
        <w:tc>
          <w:tcPr>
            <w:tcW w:w="8095" w:type="dxa"/>
          </w:tcPr>
          <w:p w:rsidR="00F448CE" w:rsidRPr="002D3AE3" w:rsidRDefault="00F448CE" w:rsidP="002D3AE3">
            <w:pPr>
              <w:pStyle w:val="ListParagraph"/>
              <w:numPr>
                <w:ilvl w:val="0"/>
                <w:numId w:val="31"/>
              </w:numPr>
              <w:rPr>
                <w:rFonts w:ascii="Century Gothic" w:eastAsia="Times New Roman" w:hAnsi="Century Gothic" w:cs="Calibri"/>
                <w:sz w:val="24"/>
                <w:szCs w:val="24"/>
              </w:rPr>
            </w:pPr>
            <w:r>
              <w:rPr>
                <w:rFonts w:ascii="Century Gothic" w:eastAsia="Times New Roman" w:hAnsi="Century Gothic" w:cs="Calibri"/>
                <w:sz w:val="24"/>
                <w:szCs w:val="24"/>
              </w:rPr>
              <w:t>Identify alternate means for incarcerated individuals to engage with legal representatives, clergy, and other individuals with whom they have a legal right to consult.</w:t>
            </w:r>
            <w:r>
              <w:rPr>
                <w:rStyle w:val="FootnoteReference"/>
                <w:rFonts w:ascii="Century Gothic" w:eastAsia="Times New Roman" w:hAnsi="Century Gothic" w:cs="Calibri"/>
                <w:sz w:val="24"/>
                <w:szCs w:val="24"/>
              </w:rPr>
              <w:footnoteReference w:id="32"/>
            </w:r>
          </w:p>
        </w:tc>
        <w:tc>
          <w:tcPr>
            <w:tcW w:w="870" w:type="dxa"/>
          </w:tcPr>
          <w:p w:rsidR="00F448CE" w:rsidRPr="009F78EF" w:rsidRDefault="00F448CE" w:rsidP="002D3AE3">
            <w:pPr>
              <w:jc w:val="center"/>
              <w:rPr>
                <w:rFonts w:ascii="Wingdings" w:hAnsi="Wingdings" w:cs="Wingdings"/>
                <w:color w:val="00B050"/>
                <w:sz w:val="56"/>
                <w:szCs w:val="56"/>
              </w:rPr>
            </w:pPr>
          </w:p>
        </w:tc>
        <w:tc>
          <w:tcPr>
            <w:tcW w:w="870" w:type="dxa"/>
          </w:tcPr>
          <w:p w:rsidR="00F448CE" w:rsidRDefault="00F448CE" w:rsidP="002D3AE3">
            <w:pPr>
              <w:jc w:val="center"/>
              <w:rPr>
                <w:rFonts w:ascii="Times New Roman" w:eastAsia="Times New Roman" w:hAnsi="Times New Roman" w:cs="Times New Roman"/>
                <w:color w:val="212121"/>
                <w:sz w:val="24"/>
                <w:szCs w:val="24"/>
              </w:rPr>
            </w:pPr>
          </w:p>
        </w:tc>
        <w:tc>
          <w:tcPr>
            <w:tcW w:w="870" w:type="dxa"/>
          </w:tcPr>
          <w:p w:rsidR="00F448CE" w:rsidRDefault="00F448CE" w:rsidP="002D3AE3">
            <w:pPr>
              <w:jc w:val="center"/>
              <w:rPr>
                <w:rFonts w:ascii="Times New Roman" w:eastAsia="Times New Roman" w:hAnsi="Times New Roman" w:cs="Times New Roman"/>
                <w:color w:val="212121"/>
                <w:sz w:val="24"/>
                <w:szCs w:val="24"/>
              </w:rPr>
            </w:pPr>
          </w:p>
        </w:tc>
      </w:tr>
      <w:tr w:rsidR="001C2157" w:rsidTr="00550D43">
        <w:tc>
          <w:tcPr>
            <w:tcW w:w="10705" w:type="dxa"/>
            <w:gridSpan w:val="4"/>
          </w:tcPr>
          <w:p w:rsidR="001C2157" w:rsidRDefault="001C2157" w:rsidP="001C2157">
            <w:pPr>
              <w:rPr>
                <w:rFonts w:ascii="Times New Roman" w:eastAsia="Times New Roman" w:hAnsi="Times New Roman" w:cs="Times New Roman"/>
                <w:color w:val="212121"/>
                <w:sz w:val="24"/>
                <w:szCs w:val="24"/>
              </w:rPr>
            </w:pPr>
            <w:r w:rsidRPr="002D3AE3">
              <w:rPr>
                <w:rFonts w:ascii="Century Gothic" w:eastAsia="Times New Roman" w:hAnsi="Century Gothic" w:cs="Calibri"/>
                <w:b/>
                <w:sz w:val="24"/>
                <w:szCs w:val="24"/>
              </w:rPr>
              <w:t>Information and Transparency</w:t>
            </w:r>
          </w:p>
        </w:tc>
      </w:tr>
      <w:tr w:rsidR="00A712D8" w:rsidTr="009F78EF">
        <w:tc>
          <w:tcPr>
            <w:tcW w:w="8095" w:type="dxa"/>
          </w:tcPr>
          <w:p w:rsidR="00A712D8" w:rsidRPr="002D3AE3" w:rsidRDefault="00A712D8" w:rsidP="00A712D8">
            <w:pPr>
              <w:pStyle w:val="ListParagraph"/>
              <w:numPr>
                <w:ilvl w:val="0"/>
                <w:numId w:val="31"/>
              </w:numPr>
              <w:shd w:val="clear" w:color="auto" w:fill="FFFFFF"/>
              <w:rPr>
                <w:rFonts w:ascii="Century Gothic" w:eastAsia="Times New Roman" w:hAnsi="Century Gothic" w:cs="Times New Roman"/>
                <w:color w:val="212121"/>
                <w:sz w:val="24"/>
                <w:szCs w:val="24"/>
              </w:rPr>
            </w:pPr>
            <w:r w:rsidRPr="002D3AE3">
              <w:rPr>
                <w:rFonts w:ascii="Century Gothic" w:eastAsia="Times New Roman" w:hAnsi="Century Gothic" w:cs="Times New Roman"/>
                <w:color w:val="212121"/>
                <w:sz w:val="24"/>
                <w:szCs w:val="24"/>
              </w:rPr>
              <w:t>System-wide notification of the incarcerated population</w:t>
            </w:r>
            <w:r>
              <w:rPr>
                <w:rFonts w:ascii="Century Gothic" w:eastAsia="Times New Roman" w:hAnsi="Century Gothic" w:cs="Times New Roman"/>
                <w:color w:val="212121"/>
                <w:sz w:val="24"/>
                <w:szCs w:val="24"/>
              </w:rPr>
              <w:t>, including posted signage,</w:t>
            </w:r>
            <w:r w:rsidRPr="002D3AE3">
              <w:rPr>
                <w:rFonts w:ascii="Century Gothic" w:eastAsia="Times New Roman" w:hAnsi="Century Gothic" w:cs="Times New Roman"/>
                <w:color w:val="212121"/>
                <w:sz w:val="24"/>
                <w:szCs w:val="24"/>
              </w:rPr>
              <w:t xml:space="preserve"> of </w:t>
            </w:r>
            <w:r>
              <w:rPr>
                <w:rFonts w:ascii="Century Gothic" w:eastAsia="Times New Roman" w:hAnsi="Century Gothic" w:cs="Times New Roman"/>
                <w:color w:val="212121"/>
                <w:sz w:val="24"/>
                <w:szCs w:val="24"/>
              </w:rPr>
              <w:t>good hygiene practices</w:t>
            </w:r>
            <w:r w:rsidRPr="002D3AE3">
              <w:rPr>
                <w:rFonts w:ascii="Century Gothic" w:eastAsia="Times New Roman" w:hAnsi="Century Gothic" w:cs="Times New Roman"/>
                <w:color w:val="212121"/>
                <w:sz w:val="24"/>
                <w:szCs w:val="24"/>
              </w:rPr>
              <w:t>. Notification should be provided at a minimum in bot</w:t>
            </w:r>
            <w:r>
              <w:rPr>
                <w:rFonts w:ascii="Century Gothic" w:eastAsia="Times New Roman" w:hAnsi="Century Gothic" w:cs="Times New Roman"/>
                <w:color w:val="212121"/>
                <w:sz w:val="24"/>
                <w:szCs w:val="24"/>
              </w:rPr>
              <w:t>h English and Spanish languages, with preference for additional languages and consideration of persons with limited literacy.</w:t>
            </w:r>
            <w:r>
              <w:rPr>
                <w:rStyle w:val="FootnoteReference"/>
                <w:rFonts w:ascii="Century Gothic" w:eastAsia="Times New Roman" w:hAnsi="Century Gothic" w:cs="Times New Roman"/>
                <w:color w:val="212121"/>
                <w:sz w:val="24"/>
                <w:szCs w:val="24"/>
              </w:rPr>
              <w:footnoteReference w:id="33"/>
            </w:r>
          </w:p>
        </w:tc>
        <w:tc>
          <w:tcPr>
            <w:tcW w:w="870" w:type="dxa"/>
          </w:tcPr>
          <w:p w:rsidR="00A712D8" w:rsidRDefault="00A712D8" w:rsidP="002D3AE3">
            <w:pPr>
              <w:jc w:val="center"/>
              <w:rPr>
                <w:rFonts w:ascii="Times New Roman" w:eastAsia="Times New Roman" w:hAnsi="Times New Roman" w:cs="Times New Roman"/>
                <w:color w:val="212121"/>
                <w:sz w:val="24"/>
                <w:szCs w:val="24"/>
              </w:rPr>
            </w:pPr>
          </w:p>
        </w:tc>
        <w:tc>
          <w:tcPr>
            <w:tcW w:w="870" w:type="dxa"/>
          </w:tcPr>
          <w:p w:rsidR="00A712D8" w:rsidRDefault="00A712D8" w:rsidP="002D3AE3">
            <w:pPr>
              <w:jc w:val="center"/>
              <w:rPr>
                <w:rFonts w:ascii="Times New Roman" w:eastAsia="Times New Roman" w:hAnsi="Times New Roman" w:cs="Times New Roman"/>
                <w:color w:val="212121"/>
                <w:sz w:val="24"/>
                <w:szCs w:val="24"/>
              </w:rPr>
            </w:pPr>
          </w:p>
        </w:tc>
        <w:tc>
          <w:tcPr>
            <w:tcW w:w="870" w:type="dxa"/>
          </w:tcPr>
          <w:p w:rsidR="00A712D8" w:rsidRDefault="00A712D8" w:rsidP="002D3AE3">
            <w:pPr>
              <w:jc w:val="center"/>
              <w:rPr>
                <w:rFonts w:ascii="Times New Roman" w:eastAsia="Times New Roman" w:hAnsi="Times New Roman" w:cs="Times New Roman"/>
                <w:color w:val="212121"/>
                <w:sz w:val="24"/>
                <w:szCs w:val="24"/>
              </w:rPr>
            </w:pPr>
          </w:p>
        </w:tc>
      </w:tr>
      <w:tr w:rsidR="002D3AE3" w:rsidTr="009F78EF">
        <w:tc>
          <w:tcPr>
            <w:tcW w:w="8095" w:type="dxa"/>
          </w:tcPr>
          <w:p w:rsidR="002D3AE3" w:rsidRPr="002D3AE3" w:rsidRDefault="002D3AE3" w:rsidP="002D3AE3">
            <w:pPr>
              <w:pStyle w:val="ListParagraph"/>
              <w:numPr>
                <w:ilvl w:val="0"/>
                <w:numId w:val="31"/>
              </w:numPr>
              <w:shd w:val="clear" w:color="auto" w:fill="FFFFFF"/>
              <w:rPr>
                <w:rFonts w:ascii="Century Gothic" w:eastAsia="Times New Roman" w:hAnsi="Century Gothic" w:cs="Times New Roman"/>
                <w:color w:val="212121"/>
                <w:sz w:val="24"/>
                <w:szCs w:val="24"/>
              </w:rPr>
            </w:pPr>
            <w:r w:rsidRPr="002D3AE3">
              <w:rPr>
                <w:rFonts w:ascii="Century Gothic" w:eastAsia="Times New Roman" w:hAnsi="Century Gothic" w:cs="Times New Roman"/>
                <w:color w:val="212121"/>
                <w:sz w:val="24"/>
                <w:szCs w:val="24"/>
              </w:rPr>
              <w:t>System-wide notification of the incarcerated population</w:t>
            </w:r>
            <w:r w:rsidR="00A712D8">
              <w:rPr>
                <w:rFonts w:ascii="Century Gothic" w:eastAsia="Times New Roman" w:hAnsi="Century Gothic" w:cs="Times New Roman"/>
                <w:color w:val="212121"/>
                <w:sz w:val="24"/>
                <w:szCs w:val="24"/>
              </w:rPr>
              <w:t>, including posted signage,</w:t>
            </w:r>
            <w:r w:rsidRPr="002D3AE3">
              <w:rPr>
                <w:rFonts w:ascii="Century Gothic" w:eastAsia="Times New Roman" w:hAnsi="Century Gothic" w:cs="Times New Roman"/>
                <w:color w:val="212121"/>
                <w:sz w:val="24"/>
                <w:szCs w:val="24"/>
              </w:rPr>
              <w:t xml:space="preserve"> of the symptoms of coronavirus, preventative actions, when and how to seek medical assistance, and that medical copays will be waived. Notification should be provided at a minimum in bot</w:t>
            </w:r>
            <w:r w:rsidR="001C2157">
              <w:rPr>
                <w:rFonts w:ascii="Century Gothic" w:eastAsia="Times New Roman" w:hAnsi="Century Gothic" w:cs="Times New Roman"/>
                <w:color w:val="212121"/>
                <w:sz w:val="24"/>
                <w:szCs w:val="24"/>
              </w:rPr>
              <w:t xml:space="preserve">h English </w:t>
            </w:r>
            <w:r w:rsidR="001C2157">
              <w:rPr>
                <w:rFonts w:ascii="Century Gothic" w:eastAsia="Times New Roman" w:hAnsi="Century Gothic" w:cs="Times New Roman"/>
                <w:color w:val="212121"/>
                <w:sz w:val="24"/>
                <w:szCs w:val="24"/>
              </w:rPr>
              <w:lastRenderedPageBreak/>
              <w:t>and Spanish languages, with preference for additional languages and consideration of persons with limited literacy.</w:t>
            </w:r>
            <w:r w:rsidR="00AB5B8D">
              <w:rPr>
                <w:rStyle w:val="FootnoteReference"/>
                <w:rFonts w:ascii="Century Gothic" w:eastAsia="Times New Roman" w:hAnsi="Century Gothic" w:cs="Times New Roman"/>
                <w:color w:val="212121"/>
                <w:sz w:val="24"/>
                <w:szCs w:val="24"/>
              </w:rPr>
              <w:footnoteReference w:id="34"/>
            </w:r>
            <w:r w:rsidR="004659EC">
              <w:rPr>
                <w:rFonts w:ascii="Century Gothic" w:eastAsia="Times New Roman" w:hAnsi="Century Gothic" w:cs="Times New Roman"/>
                <w:color w:val="212121"/>
                <w:sz w:val="24"/>
                <w:szCs w:val="24"/>
              </w:rPr>
              <w:t xml:space="preserve"> CDC recommends that this information is provided to the incarcerated population “on a regular basis.”</w:t>
            </w: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9F78EF" w:rsidRDefault="009F78EF" w:rsidP="002D3AE3">
            <w:pPr>
              <w:jc w:val="center"/>
              <w:rPr>
                <w:rFonts w:ascii="Times New Roman" w:eastAsia="Times New Roman" w:hAnsi="Times New Roman" w:cs="Times New Roman"/>
                <w:color w:val="212121"/>
                <w:sz w:val="24"/>
                <w:szCs w:val="24"/>
              </w:rPr>
            </w:pPr>
          </w:p>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r>
      <w:tr w:rsidR="00D56238" w:rsidTr="009F78EF">
        <w:tc>
          <w:tcPr>
            <w:tcW w:w="8095" w:type="dxa"/>
          </w:tcPr>
          <w:p w:rsidR="00D56238" w:rsidRPr="002D3AE3" w:rsidRDefault="00D56238" w:rsidP="00D56238">
            <w:pPr>
              <w:pStyle w:val="ListParagraph"/>
              <w:numPr>
                <w:ilvl w:val="0"/>
                <w:numId w:val="31"/>
              </w:numPr>
              <w:shd w:val="clear" w:color="auto" w:fill="FFFFFF"/>
              <w:rPr>
                <w:rFonts w:ascii="Century Gothic" w:eastAsia="Times New Roman" w:hAnsi="Century Gothic" w:cs="Times New Roman"/>
                <w:color w:val="212121"/>
                <w:sz w:val="24"/>
                <w:szCs w:val="24"/>
              </w:rPr>
            </w:pPr>
            <w:r w:rsidRPr="002D3AE3">
              <w:rPr>
                <w:rFonts w:ascii="Century Gothic" w:eastAsia="Times New Roman" w:hAnsi="Century Gothic" w:cs="Times New Roman"/>
                <w:color w:val="212121"/>
                <w:sz w:val="24"/>
                <w:szCs w:val="24"/>
              </w:rPr>
              <w:t>System-wide notification of the incarcerated population</w:t>
            </w:r>
            <w:r>
              <w:rPr>
                <w:rFonts w:ascii="Century Gothic" w:eastAsia="Times New Roman" w:hAnsi="Century Gothic" w:cs="Times New Roman"/>
                <w:color w:val="212121"/>
                <w:sz w:val="24"/>
                <w:szCs w:val="24"/>
              </w:rPr>
              <w:t xml:space="preserve"> </w:t>
            </w:r>
            <w:r w:rsidRPr="00D56238">
              <w:rPr>
                <w:rFonts w:ascii="Century Gothic" w:eastAsia="Times New Roman" w:hAnsi="Century Gothic" w:cs="Times New Roman"/>
                <w:color w:val="212121"/>
                <w:sz w:val="24"/>
                <w:szCs w:val="24"/>
              </w:rPr>
              <w:t>that sharing drugs and drug preparation equipment can spread COVID-19 due to potential contamination of shared items and cl</w:t>
            </w:r>
            <w:r>
              <w:rPr>
                <w:rFonts w:ascii="Century Gothic" w:eastAsia="Times New Roman" w:hAnsi="Century Gothic" w:cs="Times New Roman"/>
                <w:color w:val="212121"/>
                <w:sz w:val="24"/>
                <w:szCs w:val="24"/>
              </w:rPr>
              <w:t>ose contact between individuals</w:t>
            </w:r>
            <w:r w:rsidRPr="002D3AE3">
              <w:rPr>
                <w:rFonts w:ascii="Century Gothic" w:eastAsia="Times New Roman" w:hAnsi="Century Gothic" w:cs="Times New Roman"/>
                <w:color w:val="212121"/>
                <w:sz w:val="24"/>
                <w:szCs w:val="24"/>
              </w:rPr>
              <w:t>. Notification should be provided at a minimum in bot</w:t>
            </w:r>
            <w:r>
              <w:rPr>
                <w:rFonts w:ascii="Century Gothic" w:eastAsia="Times New Roman" w:hAnsi="Century Gothic" w:cs="Times New Roman"/>
                <w:color w:val="212121"/>
                <w:sz w:val="24"/>
                <w:szCs w:val="24"/>
              </w:rPr>
              <w:t>h English and Spanish languages, with preference for additional languages and consideration of persons with limited literacy.</w:t>
            </w:r>
            <w:r>
              <w:rPr>
                <w:rStyle w:val="FootnoteReference"/>
                <w:rFonts w:ascii="Century Gothic" w:eastAsia="Times New Roman" w:hAnsi="Century Gothic" w:cs="Times New Roman"/>
                <w:color w:val="212121"/>
                <w:sz w:val="24"/>
                <w:szCs w:val="24"/>
              </w:rPr>
              <w:footnoteReference w:id="35"/>
            </w:r>
          </w:p>
        </w:tc>
        <w:tc>
          <w:tcPr>
            <w:tcW w:w="870" w:type="dxa"/>
          </w:tcPr>
          <w:p w:rsidR="00D56238" w:rsidRDefault="00D56238" w:rsidP="002D3AE3">
            <w:pPr>
              <w:jc w:val="center"/>
              <w:rPr>
                <w:rFonts w:ascii="Times New Roman" w:eastAsia="Times New Roman" w:hAnsi="Times New Roman" w:cs="Times New Roman"/>
                <w:color w:val="212121"/>
                <w:sz w:val="24"/>
                <w:szCs w:val="24"/>
              </w:rPr>
            </w:pPr>
          </w:p>
        </w:tc>
        <w:tc>
          <w:tcPr>
            <w:tcW w:w="870" w:type="dxa"/>
          </w:tcPr>
          <w:p w:rsidR="00D56238" w:rsidRDefault="00D56238" w:rsidP="002D3AE3">
            <w:pPr>
              <w:jc w:val="center"/>
              <w:rPr>
                <w:rFonts w:ascii="Times New Roman" w:eastAsia="Times New Roman" w:hAnsi="Times New Roman" w:cs="Times New Roman"/>
                <w:color w:val="212121"/>
                <w:sz w:val="24"/>
                <w:szCs w:val="24"/>
              </w:rPr>
            </w:pPr>
          </w:p>
        </w:tc>
        <w:tc>
          <w:tcPr>
            <w:tcW w:w="870" w:type="dxa"/>
          </w:tcPr>
          <w:p w:rsidR="00D56238" w:rsidRDefault="00D56238" w:rsidP="002D3AE3">
            <w:pPr>
              <w:jc w:val="center"/>
              <w:rPr>
                <w:rFonts w:ascii="Times New Roman" w:eastAsia="Times New Roman" w:hAnsi="Times New Roman" w:cs="Times New Roman"/>
                <w:color w:val="212121"/>
                <w:sz w:val="24"/>
                <w:szCs w:val="24"/>
              </w:rPr>
            </w:pPr>
          </w:p>
        </w:tc>
      </w:tr>
      <w:tr w:rsidR="004659EC" w:rsidTr="009F78EF">
        <w:tc>
          <w:tcPr>
            <w:tcW w:w="8095" w:type="dxa"/>
          </w:tcPr>
          <w:p w:rsidR="004659EC" w:rsidRPr="002D3AE3" w:rsidRDefault="004659EC" w:rsidP="004659EC">
            <w:pPr>
              <w:pStyle w:val="ListParagraph"/>
              <w:numPr>
                <w:ilvl w:val="0"/>
                <w:numId w:val="31"/>
              </w:numPr>
              <w:shd w:val="clear" w:color="auto" w:fill="FFFFFF"/>
              <w:rPr>
                <w:rFonts w:ascii="Century Gothic" w:eastAsia="Times New Roman" w:hAnsi="Century Gothic" w:cs="Times New Roman"/>
                <w:color w:val="212121"/>
                <w:sz w:val="24"/>
                <w:szCs w:val="24"/>
              </w:rPr>
            </w:pPr>
            <w:r w:rsidRPr="004659EC">
              <w:rPr>
                <w:rFonts w:ascii="Century Gothic" w:eastAsia="Times New Roman" w:hAnsi="Century Gothic" w:cs="Times New Roman"/>
                <w:color w:val="212121"/>
                <w:sz w:val="24"/>
                <w:szCs w:val="24"/>
              </w:rPr>
              <w:t xml:space="preserve">Communicate clearly and frequently with incarcerated/detained persons about </w:t>
            </w:r>
            <w:r w:rsidR="00BB258E">
              <w:rPr>
                <w:rFonts w:ascii="Century Gothic" w:eastAsia="Times New Roman" w:hAnsi="Century Gothic" w:cs="Times New Roman"/>
                <w:color w:val="212121"/>
                <w:sz w:val="24"/>
                <w:szCs w:val="24"/>
              </w:rPr>
              <w:t xml:space="preserve">COVID-19 cases within the facility, </w:t>
            </w:r>
            <w:r w:rsidRPr="004659EC">
              <w:rPr>
                <w:rFonts w:ascii="Century Gothic" w:eastAsia="Times New Roman" w:hAnsi="Century Gothic" w:cs="Times New Roman"/>
                <w:color w:val="212121"/>
                <w:sz w:val="24"/>
                <w:szCs w:val="24"/>
              </w:rPr>
              <w:t>changes to their daily routine and how they can contribute to risk reduction.</w:t>
            </w:r>
            <w:r>
              <w:rPr>
                <w:rStyle w:val="FootnoteReference"/>
                <w:rFonts w:ascii="Century Gothic" w:eastAsia="Times New Roman" w:hAnsi="Century Gothic" w:cs="Times New Roman"/>
                <w:color w:val="212121"/>
                <w:sz w:val="24"/>
                <w:szCs w:val="24"/>
              </w:rPr>
              <w:footnoteReference w:id="36"/>
            </w:r>
            <w:r w:rsidR="00BB258E">
              <w:rPr>
                <w:rFonts w:ascii="Century Gothic" w:eastAsia="Times New Roman" w:hAnsi="Century Gothic" w:cs="Times New Roman"/>
                <w:color w:val="212121"/>
                <w:sz w:val="24"/>
                <w:szCs w:val="24"/>
              </w:rPr>
              <w:t xml:space="preserve"> Ensure that information is provided in a manner that can be understood by all persons.</w:t>
            </w:r>
          </w:p>
        </w:tc>
        <w:tc>
          <w:tcPr>
            <w:tcW w:w="870" w:type="dxa"/>
          </w:tcPr>
          <w:p w:rsidR="004659EC" w:rsidRDefault="004659EC" w:rsidP="002D3AE3">
            <w:pPr>
              <w:jc w:val="center"/>
              <w:rPr>
                <w:rFonts w:ascii="Times New Roman" w:eastAsia="Times New Roman" w:hAnsi="Times New Roman" w:cs="Times New Roman"/>
                <w:color w:val="212121"/>
                <w:sz w:val="24"/>
                <w:szCs w:val="24"/>
              </w:rPr>
            </w:pPr>
          </w:p>
        </w:tc>
        <w:tc>
          <w:tcPr>
            <w:tcW w:w="870" w:type="dxa"/>
          </w:tcPr>
          <w:p w:rsidR="004659EC" w:rsidRDefault="004659EC" w:rsidP="002D3AE3">
            <w:pPr>
              <w:jc w:val="center"/>
              <w:rPr>
                <w:rFonts w:ascii="Times New Roman" w:eastAsia="Times New Roman" w:hAnsi="Times New Roman" w:cs="Times New Roman"/>
                <w:color w:val="212121"/>
                <w:sz w:val="24"/>
                <w:szCs w:val="24"/>
              </w:rPr>
            </w:pPr>
          </w:p>
        </w:tc>
        <w:tc>
          <w:tcPr>
            <w:tcW w:w="870" w:type="dxa"/>
          </w:tcPr>
          <w:p w:rsidR="004659EC" w:rsidRDefault="004659EC" w:rsidP="002D3AE3">
            <w:pPr>
              <w:jc w:val="center"/>
              <w:rPr>
                <w:rFonts w:ascii="Times New Roman" w:eastAsia="Times New Roman" w:hAnsi="Times New Roman" w:cs="Times New Roman"/>
                <w:color w:val="212121"/>
                <w:sz w:val="24"/>
                <w:szCs w:val="24"/>
              </w:rPr>
            </w:pPr>
          </w:p>
        </w:tc>
      </w:tr>
      <w:tr w:rsidR="002D3AE3" w:rsidTr="009F78EF">
        <w:tc>
          <w:tcPr>
            <w:tcW w:w="8095" w:type="dxa"/>
          </w:tcPr>
          <w:p w:rsidR="002D3AE3" w:rsidRPr="002D3AE3" w:rsidRDefault="00F448CE" w:rsidP="00F448CE">
            <w:pPr>
              <w:pStyle w:val="ListParagraph"/>
              <w:numPr>
                <w:ilvl w:val="0"/>
                <w:numId w:val="31"/>
              </w:numPr>
              <w:rPr>
                <w:rFonts w:ascii="Century Gothic" w:eastAsia="Times New Roman" w:hAnsi="Century Gothic"/>
                <w:sz w:val="24"/>
                <w:szCs w:val="24"/>
              </w:rPr>
            </w:pPr>
            <w:r>
              <w:rPr>
                <w:rFonts w:ascii="Century Gothic" w:eastAsia="Times New Roman" w:hAnsi="Century Gothic"/>
                <w:sz w:val="24"/>
                <w:szCs w:val="24"/>
              </w:rPr>
              <w:t>H</w:t>
            </w:r>
            <w:r w:rsidRPr="00F448CE">
              <w:rPr>
                <w:rFonts w:ascii="Century Gothic" w:eastAsia="Times New Roman" w:hAnsi="Century Gothic"/>
                <w:sz w:val="24"/>
                <w:szCs w:val="24"/>
              </w:rPr>
              <w:t xml:space="preserve">ealthcare staff </w:t>
            </w:r>
            <w:r>
              <w:rPr>
                <w:rFonts w:ascii="Century Gothic" w:eastAsia="Times New Roman" w:hAnsi="Century Gothic"/>
                <w:sz w:val="24"/>
                <w:szCs w:val="24"/>
              </w:rPr>
              <w:t xml:space="preserve">should </w:t>
            </w:r>
            <w:r w:rsidRPr="00F448CE">
              <w:rPr>
                <w:rFonts w:ascii="Century Gothic" w:eastAsia="Times New Roman" w:hAnsi="Century Gothic"/>
                <w:sz w:val="24"/>
                <w:szCs w:val="24"/>
              </w:rPr>
              <w:t>perform rounds on a regular basis to answer questions about COVID-19.</w:t>
            </w:r>
            <w:r>
              <w:rPr>
                <w:rStyle w:val="FootnoteReference"/>
                <w:rFonts w:ascii="Century Gothic" w:eastAsia="Times New Roman" w:hAnsi="Century Gothic"/>
                <w:sz w:val="24"/>
                <w:szCs w:val="24"/>
              </w:rPr>
              <w:footnoteReference w:id="37"/>
            </w: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r>
      <w:tr w:rsidR="002D3AE3" w:rsidTr="009F78EF">
        <w:tc>
          <w:tcPr>
            <w:tcW w:w="8095" w:type="dxa"/>
          </w:tcPr>
          <w:p w:rsidR="002D3AE3" w:rsidRPr="002D3AE3" w:rsidRDefault="002D3AE3" w:rsidP="00D82C71">
            <w:pPr>
              <w:pStyle w:val="ListParagraph"/>
              <w:numPr>
                <w:ilvl w:val="0"/>
                <w:numId w:val="31"/>
              </w:numPr>
              <w:rPr>
                <w:rFonts w:ascii="Century Gothic" w:eastAsia="Times New Roman" w:hAnsi="Century Gothic"/>
                <w:sz w:val="24"/>
                <w:szCs w:val="24"/>
              </w:rPr>
            </w:pPr>
            <w:r w:rsidRPr="002D3AE3">
              <w:rPr>
                <w:rFonts w:ascii="Century Gothic" w:eastAsia="Times New Roman" w:hAnsi="Century Gothic"/>
                <w:sz w:val="24"/>
                <w:szCs w:val="24"/>
              </w:rPr>
              <w:t xml:space="preserve">Provide regular </w:t>
            </w:r>
            <w:r w:rsidR="00D82C71">
              <w:rPr>
                <w:rFonts w:ascii="Century Gothic" w:eastAsia="Times New Roman" w:hAnsi="Century Gothic"/>
                <w:sz w:val="24"/>
                <w:szCs w:val="24"/>
              </w:rPr>
              <w:t>information to the public</w:t>
            </w:r>
            <w:r w:rsidRPr="002D3AE3">
              <w:rPr>
                <w:rFonts w:ascii="Century Gothic" w:eastAsia="Times New Roman" w:hAnsi="Century Gothic"/>
                <w:sz w:val="24"/>
                <w:szCs w:val="24"/>
              </w:rPr>
              <w:t xml:space="preserve"> regarding new developments, key indicators (including number of confirmed or suspected cases and tests conducted), and</w:t>
            </w:r>
            <w:r w:rsidR="00214B5D">
              <w:rPr>
                <w:rFonts w:ascii="Century Gothic" w:eastAsia="Times New Roman" w:hAnsi="Century Gothic"/>
                <w:sz w:val="24"/>
                <w:szCs w:val="24"/>
              </w:rPr>
              <w:t xml:space="preserve"> </w:t>
            </w:r>
            <w:r w:rsidR="00D82C71">
              <w:rPr>
                <w:rFonts w:ascii="Century Gothic" w:eastAsia="Times New Roman" w:hAnsi="Century Gothic"/>
                <w:sz w:val="24"/>
                <w:szCs w:val="24"/>
              </w:rPr>
              <w:t>responses to frequently asked questions</w:t>
            </w:r>
            <w:r w:rsidR="00214B5D">
              <w:rPr>
                <w:rFonts w:ascii="Century Gothic" w:eastAsia="Times New Roman" w:hAnsi="Century Gothic"/>
                <w:sz w:val="24"/>
                <w:szCs w:val="24"/>
              </w:rPr>
              <w:t>.</w:t>
            </w:r>
            <w:r w:rsidR="005E3BA1">
              <w:rPr>
                <w:rStyle w:val="FootnoteReference"/>
                <w:rFonts w:ascii="Century Gothic" w:eastAsia="Times New Roman" w:hAnsi="Century Gothic"/>
                <w:sz w:val="24"/>
                <w:szCs w:val="24"/>
              </w:rPr>
              <w:footnoteReference w:id="38"/>
            </w:r>
            <w:r w:rsidRPr="002D3AE3">
              <w:rPr>
                <w:rFonts w:ascii="Century Gothic" w:eastAsia="Times New Roman" w:hAnsi="Century Gothic"/>
                <w:sz w:val="24"/>
                <w:szCs w:val="24"/>
              </w:rPr>
              <w:t xml:space="preserve">   </w:t>
            </w: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c>
          <w:tcPr>
            <w:tcW w:w="870" w:type="dxa"/>
          </w:tcPr>
          <w:p w:rsidR="002D3AE3" w:rsidRDefault="002D3AE3" w:rsidP="002D3AE3">
            <w:pPr>
              <w:jc w:val="center"/>
              <w:rPr>
                <w:rFonts w:ascii="Times New Roman" w:eastAsia="Times New Roman" w:hAnsi="Times New Roman" w:cs="Times New Roman"/>
                <w:color w:val="212121"/>
                <w:sz w:val="24"/>
                <w:szCs w:val="24"/>
              </w:rPr>
            </w:pPr>
          </w:p>
        </w:tc>
      </w:tr>
      <w:tr w:rsidR="00214B5D" w:rsidTr="00DA0780">
        <w:tc>
          <w:tcPr>
            <w:tcW w:w="10705" w:type="dxa"/>
            <w:gridSpan w:val="4"/>
          </w:tcPr>
          <w:p w:rsidR="00214B5D" w:rsidRPr="00214B5D" w:rsidRDefault="00214B5D" w:rsidP="00214B5D">
            <w:pPr>
              <w:rPr>
                <w:rFonts w:ascii="Times New Roman" w:eastAsia="Times New Roman" w:hAnsi="Times New Roman" w:cs="Times New Roman"/>
                <w:b/>
                <w:noProof/>
                <w:color w:val="212121"/>
                <w:sz w:val="24"/>
                <w:szCs w:val="24"/>
              </w:rPr>
            </w:pPr>
            <w:r w:rsidRPr="00214B5D">
              <w:rPr>
                <w:rFonts w:ascii="Century Gothic" w:eastAsia="Times New Roman" w:hAnsi="Century Gothic"/>
                <w:b/>
                <w:sz w:val="24"/>
                <w:szCs w:val="24"/>
              </w:rPr>
              <w:t>Reentry</w:t>
            </w:r>
          </w:p>
        </w:tc>
      </w:tr>
      <w:tr w:rsidR="00214B5D" w:rsidTr="009F78EF">
        <w:tc>
          <w:tcPr>
            <w:tcW w:w="8095" w:type="dxa"/>
          </w:tcPr>
          <w:p w:rsidR="00214B5D" w:rsidRPr="002D3AE3" w:rsidRDefault="00F448CE" w:rsidP="00F448CE">
            <w:pPr>
              <w:pStyle w:val="ListParagraph"/>
              <w:numPr>
                <w:ilvl w:val="0"/>
                <w:numId w:val="31"/>
              </w:numPr>
              <w:rPr>
                <w:rFonts w:ascii="Century Gothic" w:eastAsia="Times New Roman" w:hAnsi="Century Gothic"/>
                <w:sz w:val="24"/>
                <w:szCs w:val="24"/>
              </w:rPr>
            </w:pPr>
            <w:r w:rsidRPr="00F448CE">
              <w:rPr>
                <w:rFonts w:ascii="Century Gothic" w:eastAsia="Times New Roman" w:hAnsi="Century Gothic"/>
                <w:sz w:val="24"/>
                <w:szCs w:val="24"/>
              </w:rPr>
              <w:t>Incorporate screening for COVID-19 symptoms and a temperat</w:t>
            </w:r>
            <w:r>
              <w:rPr>
                <w:rFonts w:ascii="Century Gothic" w:eastAsia="Times New Roman" w:hAnsi="Century Gothic"/>
                <w:sz w:val="24"/>
                <w:szCs w:val="24"/>
              </w:rPr>
              <w:t>ure check into release planning, including screening all releasing individuals for COVID-19 symptoms and performing a temperature check.</w:t>
            </w:r>
            <w:r>
              <w:rPr>
                <w:rStyle w:val="FootnoteReference"/>
                <w:rFonts w:ascii="Century Gothic" w:eastAsia="Times New Roman" w:hAnsi="Century Gothic"/>
                <w:sz w:val="24"/>
                <w:szCs w:val="24"/>
              </w:rPr>
              <w:footnoteReference w:id="39"/>
            </w:r>
          </w:p>
        </w:tc>
        <w:tc>
          <w:tcPr>
            <w:tcW w:w="870" w:type="dxa"/>
          </w:tcPr>
          <w:p w:rsidR="00214B5D" w:rsidRDefault="00214B5D" w:rsidP="002D3AE3">
            <w:pPr>
              <w:jc w:val="center"/>
              <w:rPr>
                <w:rFonts w:ascii="Times New Roman" w:eastAsia="Times New Roman" w:hAnsi="Times New Roman" w:cs="Times New Roman"/>
                <w:color w:val="212121"/>
                <w:sz w:val="24"/>
                <w:szCs w:val="24"/>
              </w:rPr>
            </w:pPr>
          </w:p>
        </w:tc>
        <w:tc>
          <w:tcPr>
            <w:tcW w:w="870" w:type="dxa"/>
          </w:tcPr>
          <w:p w:rsidR="00214B5D" w:rsidRDefault="00214B5D" w:rsidP="002D3AE3">
            <w:pPr>
              <w:jc w:val="center"/>
              <w:rPr>
                <w:rFonts w:ascii="Times New Roman" w:eastAsia="Times New Roman" w:hAnsi="Times New Roman" w:cs="Times New Roman"/>
                <w:color w:val="212121"/>
                <w:sz w:val="24"/>
                <w:szCs w:val="24"/>
              </w:rPr>
            </w:pPr>
          </w:p>
        </w:tc>
        <w:tc>
          <w:tcPr>
            <w:tcW w:w="870" w:type="dxa"/>
          </w:tcPr>
          <w:p w:rsidR="00214B5D" w:rsidRDefault="00214B5D" w:rsidP="002D3AE3">
            <w:pPr>
              <w:jc w:val="center"/>
              <w:rPr>
                <w:rFonts w:ascii="Times New Roman" w:eastAsia="Times New Roman" w:hAnsi="Times New Roman" w:cs="Times New Roman"/>
                <w:noProof/>
                <w:color w:val="212121"/>
                <w:sz w:val="24"/>
                <w:szCs w:val="24"/>
              </w:rPr>
            </w:pPr>
          </w:p>
        </w:tc>
      </w:tr>
      <w:tr w:rsidR="00F448CE" w:rsidTr="009F78EF">
        <w:tc>
          <w:tcPr>
            <w:tcW w:w="8095" w:type="dxa"/>
          </w:tcPr>
          <w:p w:rsidR="00F448CE" w:rsidRPr="00F448CE" w:rsidRDefault="00F448CE" w:rsidP="00F448CE">
            <w:pPr>
              <w:pStyle w:val="ListParagraph"/>
              <w:numPr>
                <w:ilvl w:val="0"/>
                <w:numId w:val="31"/>
              </w:numPr>
              <w:rPr>
                <w:rFonts w:ascii="Century Gothic" w:eastAsia="Times New Roman" w:hAnsi="Century Gothic"/>
                <w:sz w:val="24"/>
                <w:szCs w:val="24"/>
              </w:rPr>
            </w:pPr>
            <w:r>
              <w:rPr>
                <w:rFonts w:ascii="Century Gothic" w:eastAsia="Times New Roman" w:hAnsi="Century Gothic"/>
                <w:sz w:val="24"/>
                <w:szCs w:val="24"/>
              </w:rPr>
              <w:t xml:space="preserve">Ensure continuity of care for any symptomatic individuals, including </w:t>
            </w:r>
            <w:r w:rsidR="00BB1D4A">
              <w:rPr>
                <w:rFonts w:ascii="Century Gothic" w:eastAsia="Times New Roman" w:hAnsi="Century Gothic"/>
                <w:sz w:val="24"/>
                <w:szCs w:val="24"/>
              </w:rPr>
              <w:t>making</w:t>
            </w:r>
            <w:r w:rsidRPr="00F448CE">
              <w:rPr>
                <w:rFonts w:ascii="Century Gothic" w:eastAsia="Times New Roman" w:hAnsi="Century Gothic"/>
                <w:sz w:val="24"/>
                <w:szCs w:val="24"/>
              </w:rPr>
              <w:t xml:space="preserve"> direct linkages to community resources to ensure proper medical isolation and access to medical care.</w:t>
            </w:r>
            <w:r w:rsidR="00BB1D4A">
              <w:rPr>
                <w:rStyle w:val="FootnoteReference"/>
                <w:rFonts w:ascii="Century Gothic" w:eastAsia="Times New Roman" w:hAnsi="Century Gothic"/>
                <w:sz w:val="24"/>
                <w:szCs w:val="24"/>
              </w:rPr>
              <w:footnoteReference w:id="40"/>
            </w:r>
          </w:p>
        </w:tc>
        <w:tc>
          <w:tcPr>
            <w:tcW w:w="870" w:type="dxa"/>
          </w:tcPr>
          <w:p w:rsidR="00F448CE" w:rsidRDefault="00F448CE" w:rsidP="002D3AE3">
            <w:pPr>
              <w:jc w:val="center"/>
              <w:rPr>
                <w:rFonts w:ascii="Times New Roman" w:eastAsia="Times New Roman" w:hAnsi="Times New Roman" w:cs="Times New Roman"/>
                <w:color w:val="212121"/>
                <w:sz w:val="24"/>
                <w:szCs w:val="24"/>
              </w:rPr>
            </w:pPr>
          </w:p>
        </w:tc>
        <w:tc>
          <w:tcPr>
            <w:tcW w:w="870" w:type="dxa"/>
          </w:tcPr>
          <w:p w:rsidR="00F448CE" w:rsidRDefault="00F448CE" w:rsidP="002D3AE3">
            <w:pPr>
              <w:jc w:val="center"/>
              <w:rPr>
                <w:rFonts w:ascii="Times New Roman" w:eastAsia="Times New Roman" w:hAnsi="Times New Roman" w:cs="Times New Roman"/>
                <w:color w:val="212121"/>
                <w:sz w:val="24"/>
                <w:szCs w:val="24"/>
              </w:rPr>
            </w:pPr>
          </w:p>
        </w:tc>
        <w:tc>
          <w:tcPr>
            <w:tcW w:w="870" w:type="dxa"/>
          </w:tcPr>
          <w:p w:rsidR="00F448CE" w:rsidRDefault="00F448CE" w:rsidP="002D3AE3">
            <w:pPr>
              <w:jc w:val="center"/>
              <w:rPr>
                <w:rFonts w:ascii="Times New Roman" w:eastAsia="Times New Roman" w:hAnsi="Times New Roman" w:cs="Times New Roman"/>
                <w:noProof/>
                <w:color w:val="212121"/>
                <w:sz w:val="24"/>
                <w:szCs w:val="24"/>
              </w:rPr>
            </w:pPr>
          </w:p>
        </w:tc>
      </w:tr>
    </w:tbl>
    <w:p w:rsidR="00472A74" w:rsidRDefault="00472A74"/>
    <w:sectPr w:rsidR="00472A74" w:rsidSect="0026029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B8D" w:rsidRDefault="00AB5B8D" w:rsidP="00AB5B8D">
      <w:pPr>
        <w:spacing w:after="0" w:line="240" w:lineRule="auto"/>
      </w:pPr>
      <w:r>
        <w:separator/>
      </w:r>
    </w:p>
  </w:endnote>
  <w:endnote w:type="continuationSeparator" w:id="0">
    <w:p w:rsidR="00AB5B8D" w:rsidRDefault="00AB5B8D" w:rsidP="00AB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Shell Dlg 2">
    <w:panose1 w:val="020B0604030504040204"/>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05042"/>
      <w:docPartObj>
        <w:docPartGallery w:val="Page Numbers (Bottom of Page)"/>
        <w:docPartUnique/>
      </w:docPartObj>
    </w:sdtPr>
    <w:sdtEndPr>
      <w:rPr>
        <w:rFonts w:ascii="Century Gothic" w:hAnsi="Century Gothic"/>
        <w:noProof/>
      </w:rPr>
    </w:sdtEndPr>
    <w:sdtContent>
      <w:p w:rsidR="005F6DC2" w:rsidRPr="005F6DC2" w:rsidRDefault="005F6DC2">
        <w:pPr>
          <w:pStyle w:val="Footer"/>
          <w:jc w:val="center"/>
          <w:rPr>
            <w:rFonts w:ascii="Century Gothic" w:hAnsi="Century Gothic"/>
          </w:rPr>
        </w:pPr>
        <w:r w:rsidRPr="005F6DC2">
          <w:rPr>
            <w:rFonts w:ascii="Century Gothic" w:hAnsi="Century Gothic"/>
          </w:rPr>
          <w:fldChar w:fldCharType="begin"/>
        </w:r>
        <w:r w:rsidRPr="005F6DC2">
          <w:rPr>
            <w:rFonts w:ascii="Century Gothic" w:hAnsi="Century Gothic"/>
          </w:rPr>
          <w:instrText xml:space="preserve"> PAGE   \* MERGEFORMAT </w:instrText>
        </w:r>
        <w:r w:rsidRPr="005F6DC2">
          <w:rPr>
            <w:rFonts w:ascii="Century Gothic" w:hAnsi="Century Gothic"/>
          </w:rPr>
          <w:fldChar w:fldCharType="separate"/>
        </w:r>
        <w:r w:rsidR="00033FF0">
          <w:rPr>
            <w:rFonts w:ascii="Century Gothic" w:hAnsi="Century Gothic"/>
            <w:noProof/>
          </w:rPr>
          <w:t>1</w:t>
        </w:r>
        <w:r w:rsidRPr="005F6DC2">
          <w:rPr>
            <w:rFonts w:ascii="Century Gothic" w:hAnsi="Century Gothic"/>
            <w:noProof/>
          </w:rPr>
          <w:fldChar w:fldCharType="end"/>
        </w:r>
      </w:p>
    </w:sdtContent>
  </w:sdt>
  <w:p w:rsidR="005F6DC2" w:rsidRDefault="005F6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B8D" w:rsidRDefault="00AB5B8D" w:rsidP="00AB5B8D">
      <w:pPr>
        <w:spacing w:after="0" w:line="240" w:lineRule="auto"/>
      </w:pPr>
      <w:r>
        <w:separator/>
      </w:r>
    </w:p>
  </w:footnote>
  <w:footnote w:type="continuationSeparator" w:id="0">
    <w:p w:rsidR="00AB5B8D" w:rsidRDefault="00AB5B8D" w:rsidP="00AB5B8D">
      <w:pPr>
        <w:spacing w:after="0" w:line="240" w:lineRule="auto"/>
      </w:pPr>
      <w:r>
        <w:continuationSeparator/>
      </w:r>
    </w:p>
  </w:footnote>
  <w:footnote w:id="1">
    <w:p w:rsidR="005E3BA1" w:rsidRDefault="005E3BA1">
      <w:pPr>
        <w:pStyle w:val="FootnoteText"/>
      </w:pPr>
      <w:r>
        <w:rPr>
          <w:rStyle w:val="FootnoteReference"/>
        </w:rPr>
        <w:footnoteRef/>
      </w:r>
      <w:r>
        <w:t xml:space="preserve"> See CDC guidance for greater specifics on items to be included in the plans.</w:t>
      </w:r>
    </w:p>
  </w:footnote>
  <w:footnote w:id="2">
    <w:p w:rsidR="002236B1" w:rsidRDefault="002236B1">
      <w:pPr>
        <w:pStyle w:val="FootnoteText"/>
      </w:pPr>
      <w:r>
        <w:rPr>
          <w:rStyle w:val="FootnoteReference"/>
        </w:rPr>
        <w:footnoteRef/>
      </w:r>
      <w:r>
        <w:t xml:space="preserve"> See CDC guidance.</w:t>
      </w:r>
    </w:p>
  </w:footnote>
  <w:footnote w:id="3">
    <w:p w:rsidR="002236B1" w:rsidRDefault="002236B1">
      <w:pPr>
        <w:pStyle w:val="FootnoteText"/>
      </w:pPr>
      <w:r>
        <w:rPr>
          <w:rStyle w:val="FootnoteReference"/>
        </w:rPr>
        <w:footnoteRef/>
      </w:r>
      <w:r>
        <w:t xml:space="preserve"> See CDC guidance.</w:t>
      </w:r>
    </w:p>
  </w:footnote>
  <w:footnote w:id="4">
    <w:p w:rsidR="004659EC" w:rsidRDefault="004659EC">
      <w:pPr>
        <w:pStyle w:val="FootnoteText"/>
      </w:pPr>
      <w:r>
        <w:rPr>
          <w:rStyle w:val="FootnoteReference"/>
        </w:rPr>
        <w:footnoteRef/>
      </w:r>
      <w:r>
        <w:t xml:space="preserve"> See CDC guidance.</w:t>
      </w:r>
    </w:p>
  </w:footnote>
  <w:footnote w:id="5">
    <w:p w:rsidR="004659EC" w:rsidRDefault="004659EC">
      <w:pPr>
        <w:pStyle w:val="FootnoteText"/>
      </w:pPr>
      <w:r>
        <w:rPr>
          <w:rStyle w:val="FootnoteReference"/>
        </w:rPr>
        <w:footnoteRef/>
      </w:r>
      <w:r>
        <w:t xml:space="preserve"> See CDC guidance.</w:t>
      </w:r>
    </w:p>
  </w:footnote>
  <w:footnote w:id="6">
    <w:p w:rsidR="00BB1D4A" w:rsidRDefault="00BB1D4A">
      <w:pPr>
        <w:pStyle w:val="FootnoteText"/>
      </w:pPr>
      <w:r>
        <w:rPr>
          <w:rStyle w:val="FootnoteReference"/>
        </w:rPr>
        <w:footnoteRef/>
      </w:r>
      <w:r>
        <w:t xml:space="preserve"> CDC guidance includes provision of PPE, tissues, and trash receptacles; </w:t>
      </w:r>
      <w:proofErr w:type="spellStart"/>
      <w:r>
        <w:t>cohorting</w:t>
      </w:r>
      <w:proofErr w:type="spellEnd"/>
      <w:r>
        <w:t>; monitoring by staff; and restriction from facility transfers or releases.</w:t>
      </w:r>
    </w:p>
  </w:footnote>
  <w:footnote w:id="7">
    <w:p w:rsidR="00521076" w:rsidRDefault="00521076">
      <w:pPr>
        <w:pStyle w:val="FootnoteText"/>
      </w:pPr>
      <w:r>
        <w:rPr>
          <w:rStyle w:val="FootnoteReference"/>
        </w:rPr>
        <w:footnoteRef/>
      </w:r>
      <w:r>
        <w:t xml:space="preserve"> CDC guidance states only to “consider suspending co-pays for incarcerated persons seeking medical evaluation for respiratory symptoms”; OCO believes waiver of copays for both treatment and testing is necessary.</w:t>
      </w:r>
    </w:p>
  </w:footnote>
  <w:footnote w:id="8">
    <w:p w:rsidR="00AB5B8D" w:rsidRDefault="00AB5B8D">
      <w:pPr>
        <w:pStyle w:val="FootnoteText"/>
      </w:pPr>
      <w:r>
        <w:rPr>
          <w:rStyle w:val="FootnoteReference"/>
        </w:rPr>
        <w:footnoteRef/>
      </w:r>
      <w:r>
        <w:t xml:space="preserve"> CDC guidance recommends offering the seasonal flu vaccine to all incarcerated/detained persons (existing population and new intakes) and staff throughout the influenza season.</w:t>
      </w:r>
    </w:p>
  </w:footnote>
  <w:footnote w:id="9">
    <w:p w:rsidR="008B27EA" w:rsidRDefault="008B27EA">
      <w:pPr>
        <w:pStyle w:val="FootnoteText"/>
      </w:pPr>
      <w:r>
        <w:rPr>
          <w:rStyle w:val="FootnoteReference"/>
        </w:rPr>
        <w:footnoteRef/>
      </w:r>
      <w:r>
        <w:t xml:space="preserve"> This is not specifically recommended as part of CDC’s guidance, but OCO believes it is an important step for DOC to take.</w:t>
      </w:r>
    </w:p>
  </w:footnote>
  <w:footnote w:id="10">
    <w:p w:rsidR="002236B1" w:rsidRDefault="002236B1">
      <w:pPr>
        <w:pStyle w:val="FootnoteText"/>
      </w:pPr>
      <w:r>
        <w:rPr>
          <w:rStyle w:val="FootnoteReference"/>
        </w:rPr>
        <w:footnoteRef/>
      </w:r>
      <w:r>
        <w:t xml:space="preserve"> CDC guidance recommends “consider increasing </w:t>
      </w:r>
      <w:r w:rsidRPr="002236B1">
        <w:t>keep on person (KOP) medication orders to cover 30 days in case of healthcare staff shortages</w:t>
      </w:r>
      <w:r>
        <w:t>.”</w:t>
      </w:r>
    </w:p>
  </w:footnote>
  <w:footnote w:id="11">
    <w:p w:rsidR="00BB258E" w:rsidRDefault="00BB258E">
      <w:pPr>
        <w:pStyle w:val="FootnoteText"/>
      </w:pPr>
      <w:r>
        <w:rPr>
          <w:rStyle w:val="FootnoteReference"/>
        </w:rPr>
        <w:footnoteRef/>
      </w:r>
      <w:r>
        <w:t xml:space="preserve"> See CDC guidance.</w:t>
      </w:r>
    </w:p>
  </w:footnote>
  <w:footnote w:id="12">
    <w:p w:rsidR="008B27EA" w:rsidRDefault="008B27EA">
      <w:pPr>
        <w:pStyle w:val="FootnoteText"/>
      </w:pPr>
      <w:r>
        <w:rPr>
          <w:rStyle w:val="FootnoteReference"/>
        </w:rPr>
        <w:footnoteRef/>
      </w:r>
      <w:r>
        <w:t xml:space="preserve"> CDC recommends that if possible, DOC should “</w:t>
      </w:r>
      <w:r w:rsidRPr="008B27EA">
        <w:t>designate a room near each housing unit to evaluate individuals with COVID-19 symptoms, rather than having them walk through the facility to be evaluated in the medical unit. If this is not feasible, consider staggering sick call.</w:t>
      </w:r>
      <w:r>
        <w:t>”</w:t>
      </w:r>
    </w:p>
  </w:footnote>
  <w:footnote w:id="13">
    <w:p w:rsidR="00BB258E" w:rsidRDefault="00BB258E">
      <w:pPr>
        <w:pStyle w:val="FootnoteText"/>
      </w:pPr>
      <w:r>
        <w:rPr>
          <w:rStyle w:val="FootnoteReference"/>
        </w:rPr>
        <w:footnoteRef/>
      </w:r>
      <w:r>
        <w:t xml:space="preserve"> See CDC guidance.</w:t>
      </w:r>
    </w:p>
  </w:footnote>
  <w:footnote w:id="14">
    <w:p w:rsidR="008B27EA" w:rsidRDefault="008B27EA">
      <w:pPr>
        <w:pStyle w:val="FootnoteText"/>
      </w:pPr>
      <w:r>
        <w:rPr>
          <w:rStyle w:val="FootnoteReference"/>
        </w:rPr>
        <w:footnoteRef/>
      </w:r>
      <w:r>
        <w:t xml:space="preserve"> This is not recommended by CDC, but in light of the heightened suicide risk likely </w:t>
      </w:r>
      <w:r w:rsidR="00BE6EBE">
        <w:t>provoked by the stress</w:t>
      </w:r>
      <w:r>
        <w:t xml:space="preserve"> and fear of COVID-19, OCO believes that this is an important action for DOC to take.</w:t>
      </w:r>
    </w:p>
  </w:footnote>
  <w:footnote w:id="15">
    <w:p w:rsidR="00F448CE" w:rsidRDefault="00F448CE">
      <w:pPr>
        <w:pStyle w:val="FootnoteText"/>
      </w:pPr>
      <w:r>
        <w:rPr>
          <w:rStyle w:val="FootnoteReference"/>
        </w:rPr>
        <w:footnoteRef/>
      </w:r>
      <w:r>
        <w:t xml:space="preserve"> See CDC guidance.</w:t>
      </w:r>
    </w:p>
  </w:footnote>
  <w:footnote w:id="16">
    <w:p w:rsidR="00BB1D4A" w:rsidRDefault="00BB1D4A">
      <w:pPr>
        <w:pStyle w:val="FootnoteText"/>
      </w:pPr>
      <w:r>
        <w:rPr>
          <w:rStyle w:val="FootnoteReference"/>
        </w:rPr>
        <w:footnoteRef/>
      </w:r>
      <w:r>
        <w:t xml:space="preserve"> </w:t>
      </w:r>
      <w:r w:rsidR="00BB258E">
        <w:t>CDC recommends to “i</w:t>
      </w:r>
      <w:r w:rsidR="00BB258E" w:rsidRPr="00BB258E">
        <w:t>mplement daily temperature checks in housing units where COVID-19 cases have been identified, especially if there is concern that incarcerated/detained individuals are not notifying staff of symptoms.</w:t>
      </w:r>
      <w:r w:rsidR="00BB258E">
        <w:t>” OCO believes this should be expanded to all incarcerated people and particularly to incarcerated workers, in addition to the people CDC identified.</w:t>
      </w:r>
    </w:p>
  </w:footnote>
  <w:footnote w:id="17">
    <w:p w:rsidR="002236B1" w:rsidRDefault="002236B1">
      <w:pPr>
        <w:pStyle w:val="FootnoteText"/>
      </w:pPr>
      <w:r>
        <w:rPr>
          <w:rStyle w:val="FootnoteReference"/>
        </w:rPr>
        <w:footnoteRef/>
      </w:r>
      <w:r>
        <w:t xml:space="preserve"> CDC guidance includes requiring the individual to wear a face mask, ensuring staff who have direct contact with the individual wear recommended PPE, placing the individual under medical isolation, and coordinating healthcare.</w:t>
      </w:r>
    </w:p>
  </w:footnote>
  <w:footnote w:id="18">
    <w:p w:rsidR="008B27EA" w:rsidRDefault="008B27EA">
      <w:pPr>
        <w:pStyle w:val="FootnoteText"/>
      </w:pPr>
      <w:r>
        <w:rPr>
          <w:rStyle w:val="FootnoteReference"/>
        </w:rPr>
        <w:footnoteRef/>
      </w:r>
      <w:r>
        <w:t xml:space="preserve"> This item is not part of CDC guidance and OCO recognizes that test kits are </w:t>
      </w:r>
      <w:r w:rsidR="00BE6EBE">
        <w:t xml:space="preserve">not currently available; however, in an ideal world and upon such time that they are available, staff should be tested in case they are carrying the infection and are asymptomatic. </w:t>
      </w:r>
    </w:p>
  </w:footnote>
  <w:footnote w:id="19">
    <w:p w:rsidR="004659EC" w:rsidRDefault="004659EC">
      <w:pPr>
        <w:pStyle w:val="FootnoteText"/>
      </w:pPr>
      <w:r>
        <w:rPr>
          <w:rStyle w:val="FootnoteReference"/>
        </w:rPr>
        <w:footnoteRef/>
      </w:r>
      <w:r>
        <w:t xml:space="preserve"> Although not required by CDC guidance, OCO is concerned that people may be placed in a segregation-like environment, which may impact people’s truthfulness in responding to screening questions.</w:t>
      </w:r>
    </w:p>
  </w:footnote>
  <w:footnote w:id="20">
    <w:p w:rsidR="002236B1" w:rsidRDefault="002236B1">
      <w:pPr>
        <w:pStyle w:val="FootnoteText"/>
      </w:pPr>
      <w:r>
        <w:rPr>
          <w:rStyle w:val="FootnoteReference"/>
        </w:rPr>
        <w:footnoteRef/>
      </w:r>
      <w:r>
        <w:t xml:space="preserve"> CDC guidance includes standard medical supplies for daily clinic needs, tissues, liquid soap when possible as opposed to bar soap, hand drying supplies, alcohol-based hand sanitizer containing at least 60% alcohol, cleaning supplies that include EPA-registered disinfectants effective against the virus that causes COVID-19, recommended PPE and sterile viral transport media and sterile swabs.</w:t>
      </w:r>
    </w:p>
  </w:footnote>
  <w:footnote w:id="21">
    <w:p w:rsidR="002236B1" w:rsidRDefault="002236B1">
      <w:pPr>
        <w:pStyle w:val="FootnoteText"/>
      </w:pPr>
      <w:r>
        <w:rPr>
          <w:rStyle w:val="FootnoteReference"/>
        </w:rPr>
        <w:footnoteRef/>
      </w:r>
      <w:r>
        <w:t xml:space="preserve"> CDC guidance recommends liquid soap as opposed to bar soap; if bar soap, DOC should ensure that it does not irritate the skin and thereby discourage frequent hand washing.</w:t>
      </w:r>
    </w:p>
  </w:footnote>
  <w:footnote w:id="22">
    <w:p w:rsidR="002236B1" w:rsidRDefault="002236B1">
      <w:pPr>
        <w:pStyle w:val="FootnoteText"/>
      </w:pPr>
      <w:r>
        <w:rPr>
          <w:rStyle w:val="FootnoteReference"/>
        </w:rPr>
        <w:footnoteRef/>
      </w:r>
      <w:r>
        <w:t xml:space="preserve"> See CDC guidance.</w:t>
      </w:r>
    </w:p>
  </w:footnote>
  <w:footnote w:id="23">
    <w:p w:rsidR="002236B1" w:rsidRDefault="002236B1">
      <w:pPr>
        <w:pStyle w:val="FootnoteText"/>
      </w:pPr>
      <w:r>
        <w:rPr>
          <w:rStyle w:val="FootnoteReference"/>
        </w:rPr>
        <w:footnoteRef/>
      </w:r>
      <w:r>
        <w:t xml:space="preserve"> CDC guidance recommends implementing “intensified cleaning and disinfecting procedures” that include cleaning high touch areas “several times per day”; OCO recommends at least hourly, if not continuously.</w:t>
      </w:r>
    </w:p>
  </w:footnote>
  <w:footnote w:id="24">
    <w:p w:rsidR="00BB1D4A" w:rsidRDefault="00BB1D4A">
      <w:pPr>
        <w:pStyle w:val="FootnoteText"/>
      </w:pPr>
      <w:r>
        <w:rPr>
          <w:rStyle w:val="FootnoteReference"/>
        </w:rPr>
        <w:footnoteRef/>
      </w:r>
      <w:r>
        <w:t xml:space="preserve"> This recommendation is not part of CDC guidance, but OCO recommends it due to reports that some sinks do not have hot water, which may be a barrier/disincentive to hand washing.</w:t>
      </w:r>
    </w:p>
  </w:footnote>
  <w:footnote w:id="25">
    <w:p w:rsidR="00BB258E" w:rsidRDefault="00BB258E">
      <w:pPr>
        <w:pStyle w:val="FootnoteText"/>
      </w:pPr>
      <w:r>
        <w:rPr>
          <w:rStyle w:val="FootnoteReference"/>
        </w:rPr>
        <w:footnoteRef/>
      </w:r>
      <w:r>
        <w:t xml:space="preserve"> CDC guidelines provide specific recommendations for cleaning different types of surfaces.</w:t>
      </w:r>
    </w:p>
  </w:footnote>
  <w:footnote w:id="26">
    <w:p w:rsidR="004659EC" w:rsidRDefault="004659EC">
      <w:pPr>
        <w:pStyle w:val="FootnoteText"/>
      </w:pPr>
      <w:r>
        <w:rPr>
          <w:rStyle w:val="FootnoteReference"/>
        </w:rPr>
        <w:footnoteRef/>
      </w:r>
      <w:r>
        <w:t xml:space="preserve"> CDC guidance recommends implementing strategies related to common areas, recreation, meals, group activities, housing, and medical.</w:t>
      </w:r>
    </w:p>
  </w:footnote>
  <w:footnote w:id="27">
    <w:p w:rsidR="004659EC" w:rsidRDefault="004659EC">
      <w:pPr>
        <w:pStyle w:val="FootnoteText"/>
      </w:pPr>
      <w:r>
        <w:rPr>
          <w:rStyle w:val="FootnoteReference"/>
        </w:rPr>
        <w:footnoteRef/>
      </w:r>
      <w:r>
        <w:t xml:space="preserve"> See CDC guidance.</w:t>
      </w:r>
    </w:p>
  </w:footnote>
  <w:footnote w:id="28">
    <w:p w:rsidR="00521076" w:rsidRDefault="00521076">
      <w:pPr>
        <w:pStyle w:val="FootnoteText"/>
      </w:pPr>
      <w:r>
        <w:rPr>
          <w:rStyle w:val="FootnoteReference"/>
        </w:rPr>
        <w:footnoteRef/>
      </w:r>
      <w:r>
        <w:t xml:space="preserve"> See CDC guidance.</w:t>
      </w:r>
    </w:p>
  </w:footnote>
  <w:footnote w:id="29">
    <w:p w:rsidR="00F448CE" w:rsidRDefault="00F448CE">
      <w:pPr>
        <w:pStyle w:val="FootnoteText"/>
      </w:pPr>
      <w:r>
        <w:rPr>
          <w:rStyle w:val="FootnoteReference"/>
        </w:rPr>
        <w:footnoteRef/>
      </w:r>
      <w:r>
        <w:t xml:space="preserve"> CDC recommends “suspending or modifying visitation programs, if legally permissible,” and providing access to non-contact or virtual visitation. CDC also recommends “r</w:t>
      </w:r>
      <w:r w:rsidRPr="00F448CE">
        <w:t>estrict non-essential vendors, volunteers, and tours from entering the facility.</w:t>
      </w:r>
      <w:r>
        <w:t>”</w:t>
      </w:r>
    </w:p>
  </w:footnote>
  <w:footnote w:id="30">
    <w:p w:rsidR="00F448CE" w:rsidRDefault="00F448CE">
      <w:pPr>
        <w:pStyle w:val="FootnoteText"/>
      </w:pPr>
      <w:r>
        <w:rPr>
          <w:rStyle w:val="FootnoteReference"/>
        </w:rPr>
        <w:footnoteRef/>
      </w:r>
      <w:r>
        <w:t xml:space="preserve"> See CDC guidance.</w:t>
      </w:r>
    </w:p>
  </w:footnote>
  <w:footnote w:id="31">
    <w:p w:rsidR="004659EC" w:rsidRDefault="004659EC">
      <w:pPr>
        <w:pStyle w:val="FootnoteText"/>
      </w:pPr>
      <w:r>
        <w:rPr>
          <w:rStyle w:val="FootnoteReference"/>
        </w:rPr>
        <w:footnoteRef/>
      </w:r>
      <w:r>
        <w:t xml:space="preserve"> CDC recommends that DOCs “c</w:t>
      </w:r>
      <w:r w:rsidRPr="004659EC">
        <w:t>onsider suspending work release programs and other programs that involve movement of incarcerated/detained individuals in and out of the facility.</w:t>
      </w:r>
      <w:r>
        <w:t>”</w:t>
      </w:r>
    </w:p>
  </w:footnote>
  <w:footnote w:id="32">
    <w:p w:rsidR="00F448CE" w:rsidRDefault="00F448CE">
      <w:pPr>
        <w:pStyle w:val="FootnoteText"/>
      </w:pPr>
      <w:r>
        <w:rPr>
          <w:rStyle w:val="FootnoteReference"/>
        </w:rPr>
        <w:footnoteRef/>
      </w:r>
      <w:r>
        <w:t xml:space="preserve"> See CDC guidance.</w:t>
      </w:r>
    </w:p>
  </w:footnote>
  <w:footnote w:id="33">
    <w:p w:rsidR="00A712D8" w:rsidRDefault="00A712D8">
      <w:pPr>
        <w:pStyle w:val="FootnoteText"/>
      </w:pPr>
      <w:r>
        <w:rPr>
          <w:rStyle w:val="FootnoteReference"/>
        </w:rPr>
        <w:footnoteRef/>
      </w:r>
      <w:r>
        <w:t xml:space="preserve"> CDC guidance recommends the following: practice good cough etiquette; practice good hand hygiene; avoid touching your eyes, nose, or mouth without cleaning your hands first; avoid sharing eating utensils, dishes, and cups; avoid non-essential physical contact.</w:t>
      </w:r>
    </w:p>
  </w:footnote>
  <w:footnote w:id="34">
    <w:p w:rsidR="00AB5B8D" w:rsidRDefault="00AB5B8D">
      <w:pPr>
        <w:pStyle w:val="FootnoteText"/>
      </w:pPr>
      <w:r>
        <w:rPr>
          <w:rStyle w:val="FootnoteReference"/>
        </w:rPr>
        <w:footnoteRef/>
      </w:r>
      <w:r>
        <w:t xml:space="preserve"> CDC guidance states to post signage throughout the facility communicating symptoms of COVID-19 and hand hygiene instructions and reporting symptoms to staff at a minimum. Guidance recommends ensuring that signage is understandable for non-English speaking persons and those with low literacy and make necessary accommodations for those with intellectual disabilities and those who are deaf, blind, or low vision. </w:t>
      </w:r>
    </w:p>
  </w:footnote>
  <w:footnote w:id="35">
    <w:p w:rsidR="00D56238" w:rsidRDefault="00D56238">
      <w:pPr>
        <w:pStyle w:val="FootnoteText"/>
      </w:pPr>
      <w:r>
        <w:rPr>
          <w:rStyle w:val="FootnoteReference"/>
        </w:rPr>
        <w:footnoteRef/>
      </w:r>
      <w:r>
        <w:t xml:space="preserve"> See CDC guidance.</w:t>
      </w:r>
    </w:p>
  </w:footnote>
  <w:footnote w:id="36">
    <w:p w:rsidR="004659EC" w:rsidRDefault="004659EC">
      <w:pPr>
        <w:pStyle w:val="FootnoteText"/>
      </w:pPr>
      <w:r>
        <w:rPr>
          <w:rStyle w:val="FootnoteReference"/>
        </w:rPr>
        <w:footnoteRef/>
      </w:r>
      <w:r>
        <w:t xml:space="preserve"> See CDC guidance.</w:t>
      </w:r>
    </w:p>
  </w:footnote>
  <w:footnote w:id="37">
    <w:p w:rsidR="00F448CE" w:rsidRDefault="00F448CE">
      <w:pPr>
        <w:pStyle w:val="FootnoteText"/>
      </w:pPr>
      <w:r>
        <w:rPr>
          <w:rStyle w:val="FootnoteReference"/>
        </w:rPr>
        <w:footnoteRef/>
      </w:r>
      <w:r>
        <w:t xml:space="preserve"> CDC guidance recommends that DOCs “consider” taking this action; OCO believes that increased healthcare rounds are important both for the informational aspect and for healthcare staff to be monitoring people in the population who may not be self-reporting symptoms.</w:t>
      </w:r>
    </w:p>
  </w:footnote>
  <w:footnote w:id="38">
    <w:p w:rsidR="005E3BA1" w:rsidRDefault="005E3BA1">
      <w:pPr>
        <w:pStyle w:val="FootnoteText"/>
      </w:pPr>
      <w:r>
        <w:rPr>
          <w:rStyle w:val="FootnoteReference"/>
        </w:rPr>
        <w:footnoteRef/>
      </w:r>
      <w:r>
        <w:t xml:space="preserve"> CDC guidance recommends only to “create and test communications plans to disseminate critical information to incarcerated persons, staff, contractors, vendors, and visitors as the pandemic progresses.” OCO recommends frequent communication directly from DOC staff to the public.</w:t>
      </w:r>
    </w:p>
  </w:footnote>
  <w:footnote w:id="39">
    <w:p w:rsidR="00F448CE" w:rsidRDefault="00F448CE">
      <w:pPr>
        <w:pStyle w:val="FootnoteText"/>
      </w:pPr>
      <w:r>
        <w:rPr>
          <w:rStyle w:val="FootnoteReference"/>
        </w:rPr>
        <w:footnoteRef/>
      </w:r>
      <w:r>
        <w:t xml:space="preserve"> See CDC guidance.</w:t>
      </w:r>
    </w:p>
  </w:footnote>
  <w:footnote w:id="40">
    <w:p w:rsidR="00BB1D4A" w:rsidRDefault="00BB1D4A">
      <w:pPr>
        <w:pStyle w:val="FootnoteText"/>
      </w:pPr>
      <w:r>
        <w:rPr>
          <w:rStyle w:val="FootnoteReference"/>
        </w:rPr>
        <w:footnoteRef/>
      </w:r>
      <w:r>
        <w:t xml:space="preserve"> See CDC 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B40"/>
    <w:multiLevelType w:val="multilevel"/>
    <w:tmpl w:val="1C6C9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24C89"/>
    <w:multiLevelType w:val="multilevel"/>
    <w:tmpl w:val="CADCDB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05DFA"/>
    <w:multiLevelType w:val="hybridMultilevel"/>
    <w:tmpl w:val="131C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D7C1D"/>
    <w:multiLevelType w:val="multilevel"/>
    <w:tmpl w:val="671C068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91AFD"/>
    <w:multiLevelType w:val="multilevel"/>
    <w:tmpl w:val="49EA2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870DDC"/>
    <w:multiLevelType w:val="hybridMultilevel"/>
    <w:tmpl w:val="A746D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77401"/>
    <w:multiLevelType w:val="multilevel"/>
    <w:tmpl w:val="2F52AE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C31238"/>
    <w:multiLevelType w:val="multilevel"/>
    <w:tmpl w:val="62641C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A321B5"/>
    <w:multiLevelType w:val="multilevel"/>
    <w:tmpl w:val="C3CAB9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BE5623"/>
    <w:multiLevelType w:val="multilevel"/>
    <w:tmpl w:val="82406D6A"/>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D60195"/>
    <w:multiLevelType w:val="multilevel"/>
    <w:tmpl w:val="BCE2C5B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E934E2"/>
    <w:multiLevelType w:val="multilevel"/>
    <w:tmpl w:val="180251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445BED"/>
    <w:multiLevelType w:val="multilevel"/>
    <w:tmpl w:val="B5C852B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C32BFB"/>
    <w:multiLevelType w:val="multilevel"/>
    <w:tmpl w:val="D3E44C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B40DC9"/>
    <w:multiLevelType w:val="multilevel"/>
    <w:tmpl w:val="FDE619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D52B4B"/>
    <w:multiLevelType w:val="multilevel"/>
    <w:tmpl w:val="4790CF1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CA6469"/>
    <w:multiLevelType w:val="multilevel"/>
    <w:tmpl w:val="AF4A2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FD407F"/>
    <w:multiLevelType w:val="multilevel"/>
    <w:tmpl w:val="1840C9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CBC3EB0"/>
    <w:multiLevelType w:val="multilevel"/>
    <w:tmpl w:val="39D657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D07B8D"/>
    <w:multiLevelType w:val="multilevel"/>
    <w:tmpl w:val="50BA63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AA24CE"/>
    <w:multiLevelType w:val="multilevel"/>
    <w:tmpl w:val="52E0DE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2135AA"/>
    <w:multiLevelType w:val="multilevel"/>
    <w:tmpl w:val="073CD0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7E22A6"/>
    <w:multiLevelType w:val="multilevel"/>
    <w:tmpl w:val="051EAF74"/>
    <w:lvl w:ilvl="0">
      <w:start w:val="1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9B441C"/>
    <w:multiLevelType w:val="multilevel"/>
    <w:tmpl w:val="45788B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832CB2"/>
    <w:multiLevelType w:val="multilevel"/>
    <w:tmpl w:val="D804CF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5B6C71"/>
    <w:multiLevelType w:val="hybridMultilevel"/>
    <w:tmpl w:val="710652EE"/>
    <w:lvl w:ilvl="0" w:tplc="063C7694">
      <w:start w:val="1"/>
      <w:numFmt w:val="decimal"/>
      <w:lvlText w:val="%1."/>
      <w:lvlJc w:val="left"/>
      <w:pPr>
        <w:ind w:left="720" w:hanging="360"/>
      </w:pPr>
      <w:rPr>
        <w:rFonts w:ascii="Century Gothic" w:hAnsi="Century Gothic"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06952"/>
    <w:multiLevelType w:val="multilevel"/>
    <w:tmpl w:val="54EC35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822BCD"/>
    <w:multiLevelType w:val="hybridMultilevel"/>
    <w:tmpl w:val="710652EE"/>
    <w:lvl w:ilvl="0" w:tplc="063C7694">
      <w:start w:val="1"/>
      <w:numFmt w:val="decimal"/>
      <w:lvlText w:val="%1."/>
      <w:lvlJc w:val="left"/>
      <w:pPr>
        <w:ind w:left="720" w:hanging="360"/>
      </w:pPr>
      <w:rPr>
        <w:rFonts w:ascii="Century Gothic" w:hAnsi="Century Gothic"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82687"/>
    <w:multiLevelType w:val="multilevel"/>
    <w:tmpl w:val="6088BD7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EF31A3"/>
    <w:multiLevelType w:val="multilevel"/>
    <w:tmpl w:val="CB9829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0C2762"/>
    <w:multiLevelType w:val="multilevel"/>
    <w:tmpl w:val="4208833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FC5541"/>
    <w:multiLevelType w:val="multilevel"/>
    <w:tmpl w:val="A862214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7"/>
  </w:num>
  <w:num w:numId="4">
    <w:abstractNumId w:val="26"/>
  </w:num>
  <w:num w:numId="5">
    <w:abstractNumId w:val="29"/>
  </w:num>
  <w:num w:numId="6">
    <w:abstractNumId w:val="11"/>
  </w:num>
  <w:num w:numId="7">
    <w:abstractNumId w:val="13"/>
  </w:num>
  <w:num w:numId="8">
    <w:abstractNumId w:val="6"/>
  </w:num>
  <w:num w:numId="9">
    <w:abstractNumId w:val="21"/>
  </w:num>
  <w:num w:numId="10">
    <w:abstractNumId w:val="9"/>
  </w:num>
  <w:num w:numId="11">
    <w:abstractNumId w:val="1"/>
  </w:num>
  <w:num w:numId="12">
    <w:abstractNumId w:val="22"/>
  </w:num>
  <w:num w:numId="13">
    <w:abstractNumId w:val="24"/>
  </w:num>
  <w:num w:numId="14">
    <w:abstractNumId w:val="30"/>
  </w:num>
  <w:num w:numId="15">
    <w:abstractNumId w:val="3"/>
  </w:num>
  <w:num w:numId="16">
    <w:abstractNumId w:val="28"/>
  </w:num>
  <w:num w:numId="17">
    <w:abstractNumId w:val="15"/>
  </w:num>
  <w:num w:numId="18">
    <w:abstractNumId w:val="12"/>
  </w:num>
  <w:num w:numId="19">
    <w:abstractNumId w:val="10"/>
  </w:num>
  <w:num w:numId="20">
    <w:abstractNumId w:val="31"/>
  </w:num>
  <w:num w:numId="21">
    <w:abstractNumId w:val="4"/>
  </w:num>
  <w:num w:numId="22">
    <w:abstractNumId w:val="16"/>
  </w:num>
  <w:num w:numId="23">
    <w:abstractNumId w:val="14"/>
  </w:num>
  <w:num w:numId="24">
    <w:abstractNumId w:val="20"/>
  </w:num>
  <w:num w:numId="25">
    <w:abstractNumId w:val="8"/>
  </w:num>
  <w:num w:numId="26">
    <w:abstractNumId w:val="19"/>
  </w:num>
  <w:num w:numId="27">
    <w:abstractNumId w:val="23"/>
  </w:num>
  <w:num w:numId="28">
    <w:abstractNumId w:val="2"/>
  </w:num>
  <w:num w:numId="29">
    <w:abstractNumId w:val="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D9"/>
    <w:rsid w:val="00033FF0"/>
    <w:rsid w:val="000C0101"/>
    <w:rsid w:val="00161B07"/>
    <w:rsid w:val="001872F5"/>
    <w:rsid w:val="001C2157"/>
    <w:rsid w:val="00214B5D"/>
    <w:rsid w:val="002236B1"/>
    <w:rsid w:val="0026029E"/>
    <w:rsid w:val="002D06BF"/>
    <w:rsid w:val="002D3AE3"/>
    <w:rsid w:val="00335199"/>
    <w:rsid w:val="00431DE4"/>
    <w:rsid w:val="004659EC"/>
    <w:rsid w:val="00472A74"/>
    <w:rsid w:val="00493D52"/>
    <w:rsid w:val="004C47D9"/>
    <w:rsid w:val="00521076"/>
    <w:rsid w:val="00537CC8"/>
    <w:rsid w:val="00594499"/>
    <w:rsid w:val="00595AF2"/>
    <w:rsid w:val="00597062"/>
    <w:rsid w:val="005E1D75"/>
    <w:rsid w:val="005E3BA1"/>
    <w:rsid w:val="005F6DC2"/>
    <w:rsid w:val="007B2C7D"/>
    <w:rsid w:val="00840A4D"/>
    <w:rsid w:val="008B27EA"/>
    <w:rsid w:val="009344DD"/>
    <w:rsid w:val="009637C5"/>
    <w:rsid w:val="009F78EF"/>
    <w:rsid w:val="00A712D8"/>
    <w:rsid w:val="00AB5B8D"/>
    <w:rsid w:val="00B527BD"/>
    <w:rsid w:val="00B81923"/>
    <w:rsid w:val="00BB1D4A"/>
    <w:rsid w:val="00BB258E"/>
    <w:rsid w:val="00BE6EBE"/>
    <w:rsid w:val="00C039C4"/>
    <w:rsid w:val="00CA548E"/>
    <w:rsid w:val="00D56238"/>
    <w:rsid w:val="00D82C71"/>
    <w:rsid w:val="00F4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CC91"/>
  <w15:chartTrackingRefBased/>
  <w15:docId w15:val="{6D568730-0B19-4687-B7AC-9D59737C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7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47D9"/>
    <w:rPr>
      <w:color w:val="0000FF"/>
      <w:u w:val="single"/>
    </w:rPr>
  </w:style>
  <w:style w:type="paragraph" w:styleId="PlainText">
    <w:name w:val="Plain Text"/>
    <w:basedOn w:val="Normal"/>
    <w:link w:val="PlainTextChar"/>
    <w:uiPriority w:val="99"/>
    <w:semiHidden/>
    <w:unhideWhenUsed/>
    <w:rsid w:val="004C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4C47D9"/>
    <w:rPr>
      <w:rFonts w:ascii="Times New Roman" w:eastAsia="Times New Roman" w:hAnsi="Times New Roman" w:cs="Times New Roman"/>
      <w:sz w:val="24"/>
      <w:szCs w:val="24"/>
    </w:rPr>
  </w:style>
  <w:style w:type="paragraph" w:styleId="ListParagraph">
    <w:name w:val="List Paragraph"/>
    <w:basedOn w:val="Normal"/>
    <w:uiPriority w:val="34"/>
    <w:qFormat/>
    <w:rsid w:val="004C47D9"/>
    <w:pPr>
      <w:ind w:left="720"/>
      <w:contextualSpacing/>
    </w:pPr>
  </w:style>
  <w:style w:type="table" w:styleId="TableGrid">
    <w:name w:val="Table Grid"/>
    <w:basedOn w:val="TableNormal"/>
    <w:uiPriority w:val="39"/>
    <w:rsid w:val="0026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B5B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B8D"/>
    <w:rPr>
      <w:sz w:val="20"/>
      <w:szCs w:val="20"/>
    </w:rPr>
  </w:style>
  <w:style w:type="character" w:styleId="FootnoteReference">
    <w:name w:val="footnote reference"/>
    <w:basedOn w:val="DefaultParagraphFont"/>
    <w:uiPriority w:val="99"/>
    <w:semiHidden/>
    <w:unhideWhenUsed/>
    <w:rsid w:val="00AB5B8D"/>
    <w:rPr>
      <w:vertAlign w:val="superscript"/>
    </w:rPr>
  </w:style>
  <w:style w:type="character" w:styleId="Strong">
    <w:name w:val="Strong"/>
    <w:basedOn w:val="DefaultParagraphFont"/>
    <w:uiPriority w:val="22"/>
    <w:qFormat/>
    <w:rsid w:val="005E3BA1"/>
    <w:rPr>
      <w:b/>
      <w:bCs/>
    </w:rPr>
  </w:style>
  <w:style w:type="paragraph" w:styleId="Header">
    <w:name w:val="header"/>
    <w:basedOn w:val="Normal"/>
    <w:link w:val="HeaderChar"/>
    <w:uiPriority w:val="99"/>
    <w:unhideWhenUsed/>
    <w:rsid w:val="005F6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DC2"/>
  </w:style>
  <w:style w:type="paragraph" w:styleId="Footer">
    <w:name w:val="footer"/>
    <w:basedOn w:val="Normal"/>
    <w:link w:val="FooterChar"/>
    <w:uiPriority w:val="99"/>
    <w:unhideWhenUsed/>
    <w:rsid w:val="005F6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350">
      <w:bodyDiv w:val="1"/>
      <w:marLeft w:val="0"/>
      <w:marRight w:val="0"/>
      <w:marTop w:val="0"/>
      <w:marBottom w:val="0"/>
      <w:divBdr>
        <w:top w:val="none" w:sz="0" w:space="0" w:color="auto"/>
        <w:left w:val="none" w:sz="0" w:space="0" w:color="auto"/>
        <w:bottom w:val="none" w:sz="0" w:space="0" w:color="auto"/>
        <w:right w:val="none" w:sz="0" w:space="0" w:color="auto"/>
      </w:divBdr>
    </w:div>
    <w:div w:id="6455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correction-detention/guidance-correctional-detentio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982D1-52AD-4DD9-BEFA-FE1D4078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Carns, Joanna (OCO)</dc:creator>
  <cp:keywords/>
  <dc:description/>
  <cp:lastModifiedBy>Carns, Joanna (OCO)</cp:lastModifiedBy>
  <cp:revision>3</cp:revision>
  <dcterms:created xsi:type="dcterms:W3CDTF">2020-03-25T13:07:00Z</dcterms:created>
  <dcterms:modified xsi:type="dcterms:W3CDTF">2020-03-25T13:09:00Z</dcterms:modified>
</cp:coreProperties>
</file>